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967B7" w14:textId="04ED69C0" w:rsidR="0001239F" w:rsidRDefault="0001239F" w:rsidP="0001239F">
      <w:pPr>
        <w:pStyle w:val="Heading1"/>
        <w:jc w:val="left"/>
        <w:rPr>
          <w:rFonts w:ascii="Arial Narrow" w:hAnsi="Arial Narrow"/>
          <w:sz w:val="22"/>
          <w:szCs w:val="22"/>
        </w:rPr>
      </w:pPr>
      <w:r>
        <w:rPr>
          <w:rFonts w:ascii="Arial Narrow" w:hAnsi="Arial Narrow"/>
          <w:noProof/>
          <w:sz w:val="22"/>
          <w:szCs w:val="22"/>
        </w:rPr>
        <w:drawing>
          <wp:inline distT="0" distB="0" distL="0" distR="0" wp14:anchorId="0BF97DB4" wp14:editId="5BE896C8">
            <wp:extent cx="2932430" cy="615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15950"/>
                    </a:xfrm>
                    <a:prstGeom prst="rect">
                      <a:avLst/>
                    </a:prstGeom>
                    <a:noFill/>
                  </pic:spPr>
                </pic:pic>
              </a:graphicData>
            </a:graphic>
          </wp:inline>
        </w:drawing>
      </w:r>
    </w:p>
    <w:p w14:paraId="652C9E83" w14:textId="77777777" w:rsidR="0001239F" w:rsidRDefault="0001239F" w:rsidP="0001239F">
      <w:pPr>
        <w:pStyle w:val="Heading1"/>
        <w:rPr>
          <w:rFonts w:ascii="Arial Narrow" w:hAnsi="Arial Narrow"/>
          <w:sz w:val="22"/>
          <w:szCs w:val="22"/>
        </w:rPr>
      </w:pPr>
    </w:p>
    <w:p w14:paraId="22FE9E3A" w14:textId="77777777" w:rsidR="0001239F" w:rsidRDefault="0001239F" w:rsidP="0001239F">
      <w:pPr>
        <w:pStyle w:val="Heading1"/>
        <w:rPr>
          <w:rFonts w:ascii="Arial Narrow" w:hAnsi="Arial Narrow"/>
          <w:sz w:val="22"/>
          <w:szCs w:val="22"/>
        </w:rPr>
      </w:pPr>
    </w:p>
    <w:p w14:paraId="75B7CB29" w14:textId="77777777" w:rsidR="0001239F" w:rsidRPr="00853778" w:rsidRDefault="0001239F" w:rsidP="0001239F">
      <w:pPr>
        <w:pStyle w:val="Heading1"/>
        <w:rPr>
          <w:rFonts w:ascii="Arial Narrow" w:hAnsi="Arial Narrow"/>
          <w:sz w:val="22"/>
          <w:szCs w:val="22"/>
        </w:rPr>
      </w:pPr>
      <w:r>
        <w:rPr>
          <w:rFonts w:ascii="Arial Narrow" w:hAnsi="Arial Narrow"/>
          <w:sz w:val="22"/>
          <w:szCs w:val="22"/>
        </w:rPr>
        <w:t>I</w:t>
      </w:r>
      <w:r w:rsidRPr="00853778">
        <w:rPr>
          <w:rFonts w:ascii="Arial Narrow" w:hAnsi="Arial Narrow"/>
          <w:sz w:val="22"/>
          <w:szCs w:val="22"/>
        </w:rPr>
        <w:t xml:space="preserve">nformation Regarding Graduate Medical Education at the </w:t>
      </w:r>
    </w:p>
    <w:p w14:paraId="26F9EC44" w14:textId="77777777" w:rsidR="0001239F" w:rsidRPr="00853778" w:rsidRDefault="0001239F" w:rsidP="0001239F">
      <w:pPr>
        <w:jc w:val="center"/>
        <w:rPr>
          <w:rFonts w:ascii="Arial Narrow" w:hAnsi="Arial Narrow"/>
          <w:b/>
          <w:sz w:val="22"/>
          <w:szCs w:val="22"/>
        </w:rPr>
      </w:pPr>
      <w:smartTag w:uri="urn:schemas-microsoft-com:office:smarttags" w:element="place">
        <w:smartTag w:uri="urn:schemas-microsoft-com:office:smarttags" w:element="PlaceType">
          <w:r w:rsidRPr="00853778">
            <w:rPr>
              <w:rFonts w:ascii="Arial Narrow" w:hAnsi="Arial Narrow"/>
              <w:b/>
              <w:sz w:val="22"/>
              <w:szCs w:val="22"/>
            </w:rPr>
            <w:t>University</w:t>
          </w:r>
        </w:smartTag>
        <w:r w:rsidRPr="00853778">
          <w:rPr>
            <w:rFonts w:ascii="Arial Narrow" w:hAnsi="Arial Narrow"/>
            <w:b/>
            <w:sz w:val="22"/>
            <w:szCs w:val="22"/>
          </w:rPr>
          <w:t xml:space="preserve"> of </w:t>
        </w:r>
        <w:smartTag w:uri="urn:schemas-microsoft-com:office:smarttags" w:element="PlaceName">
          <w:r w:rsidRPr="00853778">
            <w:rPr>
              <w:rFonts w:ascii="Arial Narrow" w:hAnsi="Arial Narrow"/>
              <w:b/>
              <w:sz w:val="22"/>
              <w:szCs w:val="22"/>
            </w:rPr>
            <w:t>Maryland</w:t>
          </w:r>
        </w:smartTag>
      </w:smartTag>
      <w:r w:rsidRPr="00853778">
        <w:rPr>
          <w:rFonts w:ascii="Arial Narrow" w:hAnsi="Arial Narrow"/>
          <w:b/>
          <w:sz w:val="22"/>
          <w:szCs w:val="22"/>
        </w:rPr>
        <w:t xml:space="preserve"> Medical System</w:t>
      </w:r>
    </w:p>
    <w:p w14:paraId="5CE9B6A8" w14:textId="77777777" w:rsidR="0001239F" w:rsidRPr="00853778" w:rsidRDefault="0001239F" w:rsidP="0001239F">
      <w:pPr>
        <w:jc w:val="center"/>
        <w:rPr>
          <w:rFonts w:ascii="Arial Narrow" w:hAnsi="Arial Narrow"/>
          <w:b/>
          <w:sz w:val="22"/>
          <w:szCs w:val="22"/>
        </w:rPr>
      </w:pPr>
    </w:p>
    <w:p w14:paraId="0D112F97" w14:textId="77777777" w:rsidR="0001239F" w:rsidRPr="00853778" w:rsidRDefault="0001239F" w:rsidP="0001239F">
      <w:pPr>
        <w:jc w:val="both"/>
        <w:rPr>
          <w:rFonts w:ascii="Arial Narrow" w:hAnsi="Arial Narrow"/>
          <w:sz w:val="22"/>
          <w:szCs w:val="22"/>
        </w:rPr>
      </w:pPr>
      <w:r w:rsidRPr="00853778">
        <w:rPr>
          <w:rFonts w:ascii="Arial Narrow" w:hAnsi="Arial Narrow"/>
          <w:sz w:val="22"/>
          <w:szCs w:val="22"/>
        </w:rPr>
        <w:t>Dear Applicant:</w:t>
      </w:r>
    </w:p>
    <w:p w14:paraId="675B5E30" w14:textId="77777777" w:rsidR="0001239F" w:rsidRPr="00853778" w:rsidRDefault="0001239F" w:rsidP="0001239F">
      <w:pPr>
        <w:jc w:val="both"/>
        <w:rPr>
          <w:rFonts w:ascii="Arial Narrow" w:hAnsi="Arial Narrow"/>
          <w:sz w:val="22"/>
          <w:szCs w:val="22"/>
        </w:rPr>
      </w:pPr>
    </w:p>
    <w:p w14:paraId="37394954" w14:textId="77777777" w:rsidR="0001239F" w:rsidRPr="00853778" w:rsidRDefault="0001239F" w:rsidP="0001239F">
      <w:pPr>
        <w:jc w:val="both"/>
        <w:rPr>
          <w:rFonts w:ascii="Arial Narrow" w:hAnsi="Arial Narrow"/>
          <w:sz w:val="22"/>
          <w:szCs w:val="22"/>
        </w:rPr>
      </w:pPr>
      <w:r w:rsidRPr="00853778">
        <w:rPr>
          <w:rFonts w:ascii="Arial Narrow" w:hAnsi="Arial Narrow"/>
          <w:sz w:val="22"/>
          <w:szCs w:val="22"/>
        </w:rPr>
        <w:t>Several items are enclosed outlining the level of support provided to residents</w:t>
      </w:r>
      <w:r>
        <w:rPr>
          <w:rFonts w:ascii="Arial Narrow" w:hAnsi="Arial Narrow"/>
          <w:sz w:val="22"/>
          <w:szCs w:val="22"/>
        </w:rPr>
        <w:t>/fellows</w:t>
      </w:r>
      <w:r w:rsidRPr="00853778">
        <w:rPr>
          <w:rFonts w:ascii="Arial Narrow" w:hAnsi="Arial Narrow"/>
          <w:sz w:val="22"/>
          <w:szCs w:val="22"/>
        </w:rPr>
        <w:t xml:space="preserve"> appointed to graduate medical education programs at the University of Maryland Medical Center (UMMC).  Included are:</w:t>
      </w:r>
    </w:p>
    <w:p w14:paraId="2BBEF8F4" w14:textId="77777777" w:rsidR="0001239F" w:rsidRPr="00853778" w:rsidRDefault="0001239F" w:rsidP="0001239F">
      <w:pPr>
        <w:jc w:val="both"/>
        <w:rPr>
          <w:rFonts w:ascii="Arial Narrow" w:hAnsi="Arial Narrow"/>
          <w:sz w:val="22"/>
          <w:szCs w:val="22"/>
        </w:rPr>
      </w:pPr>
    </w:p>
    <w:p w14:paraId="58616F86" w14:textId="77777777" w:rsidR="0001239F" w:rsidRPr="00853778" w:rsidRDefault="0001239F" w:rsidP="0001239F">
      <w:pPr>
        <w:numPr>
          <w:ilvl w:val="0"/>
          <w:numId w:val="1"/>
        </w:numPr>
        <w:tabs>
          <w:tab w:val="clear" w:pos="360"/>
          <w:tab w:val="num" w:pos="1080"/>
        </w:tabs>
        <w:ind w:left="1080"/>
        <w:jc w:val="both"/>
        <w:rPr>
          <w:rFonts w:ascii="Arial Narrow" w:hAnsi="Arial Narrow"/>
          <w:sz w:val="22"/>
          <w:szCs w:val="22"/>
        </w:rPr>
      </w:pPr>
      <w:r w:rsidRPr="00853778">
        <w:rPr>
          <w:rFonts w:ascii="Arial Narrow" w:hAnsi="Arial Narrow"/>
          <w:b/>
          <w:sz w:val="22"/>
          <w:szCs w:val="22"/>
        </w:rPr>
        <w:t>Sample Resident</w:t>
      </w:r>
      <w:r>
        <w:rPr>
          <w:rFonts w:ascii="Arial Narrow" w:hAnsi="Arial Narrow"/>
          <w:b/>
          <w:sz w:val="22"/>
          <w:szCs w:val="22"/>
        </w:rPr>
        <w:t>/Fellow</w:t>
      </w:r>
      <w:r w:rsidRPr="00853778">
        <w:rPr>
          <w:rFonts w:ascii="Arial Narrow" w:hAnsi="Arial Narrow"/>
          <w:b/>
          <w:sz w:val="22"/>
          <w:szCs w:val="22"/>
        </w:rPr>
        <w:t xml:space="preserve"> Agreement</w:t>
      </w:r>
      <w:r w:rsidRPr="00853778">
        <w:rPr>
          <w:rFonts w:ascii="Arial Narrow" w:hAnsi="Arial Narrow"/>
          <w:sz w:val="22"/>
          <w:szCs w:val="22"/>
        </w:rPr>
        <w:t xml:space="preserve"> which describes or references:</w:t>
      </w:r>
    </w:p>
    <w:p w14:paraId="2D003B14" w14:textId="77777777" w:rsidR="0001239F" w:rsidRPr="00853778" w:rsidRDefault="0001239F" w:rsidP="0001239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Financial support</w:t>
      </w:r>
      <w:r w:rsidRPr="00853778">
        <w:rPr>
          <w:rFonts w:ascii="Arial Narrow" w:hAnsi="Arial Narrow"/>
          <w:sz w:val="22"/>
          <w:szCs w:val="22"/>
          <w:vertAlign w:val="superscript"/>
        </w:rPr>
        <w:t xml:space="preserve"> </w:t>
      </w:r>
    </w:p>
    <w:p w14:paraId="7CE7281B" w14:textId="77777777" w:rsidR="0001239F" w:rsidRPr="00853778" w:rsidRDefault="0001239F" w:rsidP="0001239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Vacation policies</w:t>
      </w:r>
    </w:p>
    <w:p w14:paraId="4AFA9CB4" w14:textId="77777777" w:rsidR="0001239F" w:rsidRPr="00853778" w:rsidRDefault="0001239F" w:rsidP="0001239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Professional liability insurance, including tail coverage</w:t>
      </w:r>
    </w:p>
    <w:p w14:paraId="0B5A79D7" w14:textId="77777777" w:rsidR="0001239F" w:rsidRPr="00853778" w:rsidRDefault="0001239F" w:rsidP="0001239F">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Disability and health insurance</w:t>
      </w:r>
    </w:p>
    <w:p w14:paraId="2900D56B" w14:textId="77777777" w:rsidR="0001239F" w:rsidRPr="00853778" w:rsidRDefault="0001239F" w:rsidP="0001239F">
      <w:pPr>
        <w:widowControl w:val="0"/>
        <w:numPr>
          <w:ilvl w:val="0"/>
          <w:numId w:val="4"/>
        </w:numPr>
        <w:tabs>
          <w:tab w:val="clear" w:pos="360"/>
          <w:tab w:val="num" w:pos="1440"/>
        </w:tabs>
        <w:ind w:left="1440"/>
        <w:rPr>
          <w:rFonts w:ascii="Arial Narrow" w:hAnsi="Arial Narrow"/>
          <w:sz w:val="22"/>
          <w:szCs w:val="22"/>
        </w:rPr>
      </w:pPr>
      <w:r w:rsidRPr="00853778">
        <w:rPr>
          <w:rFonts w:ascii="Arial Narrow" w:hAnsi="Arial Narrow"/>
          <w:sz w:val="22"/>
          <w:szCs w:val="22"/>
        </w:rPr>
        <w:t>Professional, parental, and other leave of absence policies and benefits, as well as the effect of leave for satisfying completion of the program</w:t>
      </w:r>
    </w:p>
    <w:p w14:paraId="20083913" w14:textId="77777777" w:rsidR="0001239F" w:rsidRPr="00853778" w:rsidRDefault="0001239F" w:rsidP="0001239F">
      <w:pPr>
        <w:widowControl w:val="0"/>
        <w:numPr>
          <w:ilvl w:val="0"/>
          <w:numId w:val="5"/>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living quarters, meals, and laundry</w:t>
      </w:r>
    </w:p>
    <w:p w14:paraId="76824126" w14:textId="77777777" w:rsidR="0001239F" w:rsidRPr="00853778" w:rsidRDefault="0001239F" w:rsidP="0001239F">
      <w:pPr>
        <w:widowControl w:val="0"/>
        <w:numPr>
          <w:ilvl w:val="0"/>
          <w:numId w:val="6"/>
        </w:numPr>
        <w:tabs>
          <w:tab w:val="clear" w:pos="360"/>
          <w:tab w:val="num" w:pos="1440"/>
        </w:tabs>
        <w:ind w:left="1440"/>
        <w:rPr>
          <w:rFonts w:ascii="Arial Narrow" w:hAnsi="Arial Narrow"/>
          <w:sz w:val="22"/>
          <w:szCs w:val="22"/>
        </w:rPr>
      </w:pPr>
      <w:r w:rsidRPr="00853778">
        <w:rPr>
          <w:rFonts w:ascii="Arial Narrow" w:hAnsi="Arial Narrow"/>
          <w:sz w:val="22"/>
          <w:szCs w:val="22"/>
        </w:rPr>
        <w:t>Counseling, medical, and psychological support services</w:t>
      </w:r>
    </w:p>
    <w:p w14:paraId="7E0A584B" w14:textId="77777777" w:rsidR="0001239F" w:rsidRPr="00853778" w:rsidRDefault="0001239F" w:rsidP="0001239F">
      <w:pPr>
        <w:widowControl w:val="0"/>
        <w:numPr>
          <w:ilvl w:val="0"/>
          <w:numId w:val="7"/>
        </w:numPr>
        <w:tabs>
          <w:tab w:val="clear" w:pos="360"/>
          <w:tab w:val="num" w:pos="1440"/>
        </w:tabs>
        <w:ind w:left="1440"/>
        <w:rPr>
          <w:rFonts w:ascii="Arial Narrow" w:hAnsi="Arial Narrow"/>
          <w:sz w:val="22"/>
          <w:szCs w:val="22"/>
        </w:rPr>
      </w:pPr>
      <w:r w:rsidRPr="00853778">
        <w:rPr>
          <w:rFonts w:ascii="Arial Narrow" w:hAnsi="Arial Narrow"/>
          <w:sz w:val="22"/>
          <w:szCs w:val="22"/>
        </w:rPr>
        <w:t>Policy on physician impairment and substance abuse</w:t>
      </w:r>
    </w:p>
    <w:p w14:paraId="6DEA416F" w14:textId="77777777" w:rsidR="0001239F" w:rsidRPr="00853778" w:rsidRDefault="0001239F" w:rsidP="0001239F">
      <w:pPr>
        <w:widowControl w:val="0"/>
        <w:numPr>
          <w:ilvl w:val="0"/>
          <w:numId w:val="8"/>
        </w:numPr>
        <w:tabs>
          <w:tab w:val="clear" w:pos="360"/>
          <w:tab w:val="num" w:pos="1440"/>
        </w:tabs>
        <w:ind w:left="1440"/>
        <w:rPr>
          <w:rFonts w:ascii="Arial Narrow" w:hAnsi="Arial Narrow"/>
          <w:sz w:val="22"/>
          <w:szCs w:val="22"/>
        </w:rPr>
      </w:pPr>
      <w:r w:rsidRPr="00853778">
        <w:rPr>
          <w:rFonts w:ascii="Arial Narrow" w:hAnsi="Arial Narrow"/>
          <w:sz w:val="22"/>
          <w:szCs w:val="22"/>
        </w:rPr>
        <w:t>Residents’ Responsibilities</w:t>
      </w:r>
    </w:p>
    <w:p w14:paraId="4EDD39D5" w14:textId="77777777" w:rsidR="0001239F" w:rsidRPr="00853778" w:rsidRDefault="0001239F" w:rsidP="0001239F">
      <w:pPr>
        <w:widowControl w:val="0"/>
        <w:numPr>
          <w:ilvl w:val="0"/>
          <w:numId w:val="9"/>
        </w:numPr>
        <w:tabs>
          <w:tab w:val="clear" w:pos="360"/>
          <w:tab w:val="num" w:pos="1440"/>
        </w:tabs>
        <w:ind w:left="1440"/>
        <w:rPr>
          <w:rFonts w:ascii="Arial Narrow" w:hAnsi="Arial Narrow"/>
          <w:sz w:val="22"/>
          <w:szCs w:val="22"/>
        </w:rPr>
      </w:pPr>
      <w:r w:rsidRPr="00853778">
        <w:rPr>
          <w:rFonts w:ascii="Arial Narrow" w:hAnsi="Arial Narrow"/>
          <w:sz w:val="22"/>
          <w:szCs w:val="22"/>
        </w:rPr>
        <w:t>Duration of Appointment</w:t>
      </w:r>
    </w:p>
    <w:p w14:paraId="1800799F" w14:textId="77777777" w:rsidR="0001239F" w:rsidRPr="00853778" w:rsidRDefault="0001239F" w:rsidP="0001239F">
      <w:pPr>
        <w:widowControl w:val="0"/>
        <w:numPr>
          <w:ilvl w:val="0"/>
          <w:numId w:val="10"/>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Reappointment</w:t>
      </w:r>
    </w:p>
    <w:p w14:paraId="6546890C" w14:textId="77777777" w:rsidR="0001239F" w:rsidRPr="00853778" w:rsidRDefault="0001239F" w:rsidP="0001239F">
      <w:pPr>
        <w:widowControl w:val="0"/>
        <w:numPr>
          <w:ilvl w:val="0"/>
          <w:numId w:val="11"/>
        </w:numPr>
        <w:tabs>
          <w:tab w:val="clear" w:pos="360"/>
          <w:tab w:val="num" w:pos="1440"/>
        </w:tabs>
        <w:ind w:left="1440"/>
        <w:rPr>
          <w:rFonts w:ascii="Arial Narrow" w:hAnsi="Arial Narrow"/>
          <w:sz w:val="22"/>
          <w:szCs w:val="22"/>
        </w:rPr>
      </w:pPr>
      <w:r w:rsidRPr="00853778">
        <w:rPr>
          <w:rFonts w:ascii="Arial Narrow" w:hAnsi="Arial Narrow"/>
          <w:sz w:val="22"/>
          <w:szCs w:val="22"/>
        </w:rPr>
        <w:t>Policy on professional activities outside of the program, including moonlighting</w:t>
      </w:r>
    </w:p>
    <w:p w14:paraId="5E048BB7" w14:textId="77777777" w:rsidR="0001239F" w:rsidRPr="00853778" w:rsidRDefault="0001239F" w:rsidP="0001239F">
      <w:pPr>
        <w:widowControl w:val="0"/>
        <w:numPr>
          <w:ilvl w:val="0"/>
          <w:numId w:val="12"/>
        </w:numPr>
        <w:tabs>
          <w:tab w:val="clear" w:pos="360"/>
          <w:tab w:val="num" w:pos="1440"/>
        </w:tabs>
        <w:ind w:left="1440"/>
        <w:rPr>
          <w:rFonts w:ascii="Arial Narrow" w:hAnsi="Arial Narrow"/>
          <w:sz w:val="22"/>
          <w:szCs w:val="22"/>
        </w:rPr>
      </w:pPr>
      <w:r w:rsidRPr="00853778">
        <w:rPr>
          <w:rFonts w:ascii="Arial Narrow" w:hAnsi="Arial Narrow"/>
          <w:sz w:val="22"/>
          <w:szCs w:val="22"/>
        </w:rPr>
        <w:t>Grievance procedure</w:t>
      </w:r>
    </w:p>
    <w:p w14:paraId="6F70DD12" w14:textId="77777777" w:rsidR="0001239F" w:rsidRPr="00853778" w:rsidRDefault="0001239F" w:rsidP="0001239F">
      <w:pPr>
        <w:numPr>
          <w:ilvl w:val="0"/>
          <w:numId w:val="1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Policy on gender or other harassment</w:t>
      </w:r>
    </w:p>
    <w:p w14:paraId="57DDE377" w14:textId="77777777" w:rsidR="0001239F" w:rsidRPr="00853778" w:rsidRDefault="0001239F" w:rsidP="0001239F">
      <w:pPr>
        <w:jc w:val="both"/>
        <w:rPr>
          <w:rFonts w:ascii="Arial Narrow" w:hAnsi="Arial Narrow"/>
          <w:sz w:val="22"/>
          <w:szCs w:val="22"/>
        </w:rPr>
      </w:pPr>
    </w:p>
    <w:p w14:paraId="766C23AB" w14:textId="77777777" w:rsidR="0001239F" w:rsidRPr="00853778" w:rsidRDefault="0001239F" w:rsidP="0001239F">
      <w:pPr>
        <w:jc w:val="both"/>
        <w:rPr>
          <w:rFonts w:ascii="Arial Narrow" w:hAnsi="Arial Narrow"/>
          <w:sz w:val="22"/>
          <w:szCs w:val="22"/>
        </w:rPr>
      </w:pPr>
    </w:p>
    <w:p w14:paraId="2DA1565A" w14:textId="77777777" w:rsidR="0001239F" w:rsidRPr="00853778" w:rsidRDefault="0001239F" w:rsidP="0001239F">
      <w:pPr>
        <w:numPr>
          <w:ilvl w:val="0"/>
          <w:numId w:val="2"/>
        </w:numPr>
        <w:tabs>
          <w:tab w:val="clear" w:pos="360"/>
          <w:tab w:val="num" w:pos="1080"/>
        </w:tabs>
        <w:ind w:left="1080"/>
        <w:jc w:val="both"/>
        <w:rPr>
          <w:rFonts w:ascii="Arial Narrow" w:hAnsi="Arial Narrow"/>
          <w:b/>
          <w:sz w:val="22"/>
          <w:szCs w:val="22"/>
        </w:rPr>
      </w:pPr>
      <w:r w:rsidRPr="00853778">
        <w:rPr>
          <w:rFonts w:ascii="Arial Narrow" w:hAnsi="Arial Narrow"/>
          <w:b/>
          <w:sz w:val="22"/>
          <w:szCs w:val="22"/>
        </w:rPr>
        <w:t>Institutional policies</w:t>
      </w:r>
      <w:r w:rsidRPr="00853778">
        <w:rPr>
          <w:rFonts w:ascii="Arial Narrow" w:hAnsi="Arial Narrow"/>
          <w:sz w:val="22"/>
          <w:szCs w:val="22"/>
        </w:rPr>
        <w:t xml:space="preserve"> referenced in the agreement are:</w:t>
      </w:r>
    </w:p>
    <w:p w14:paraId="217A7EA8" w14:textId="77777777" w:rsidR="0001239F" w:rsidRPr="00853778" w:rsidRDefault="0001239F" w:rsidP="0001239F">
      <w:pPr>
        <w:numPr>
          <w:ilvl w:val="0"/>
          <w:numId w:val="14"/>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Institutional Commitment Policy for Graduate Medical </w:t>
      </w:r>
    </w:p>
    <w:p w14:paraId="7359C334" w14:textId="77777777" w:rsidR="0001239F" w:rsidRPr="00853778" w:rsidRDefault="0001239F" w:rsidP="0001239F">
      <w:pPr>
        <w:ind w:left="1080" w:firstLine="360"/>
        <w:jc w:val="both"/>
        <w:rPr>
          <w:rFonts w:ascii="Arial Narrow" w:hAnsi="Arial Narrow"/>
          <w:b/>
          <w:sz w:val="22"/>
          <w:szCs w:val="22"/>
        </w:rPr>
      </w:pPr>
      <w:r w:rsidRPr="00853778">
        <w:rPr>
          <w:rFonts w:ascii="Arial Narrow" w:hAnsi="Arial Narrow"/>
          <w:sz w:val="22"/>
          <w:szCs w:val="22"/>
        </w:rPr>
        <w:t>Education (GMS-B)</w:t>
      </w:r>
    </w:p>
    <w:p w14:paraId="55A2895E"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Due Process Hearing Procedure (GMS-C)</w:t>
      </w:r>
    </w:p>
    <w:p w14:paraId="577CAF24"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Leave of Absence (GMS-E)</w:t>
      </w:r>
    </w:p>
    <w:p w14:paraId="6557E9AB"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Evaluation and Advance of Residents (GMS-G)</w:t>
      </w:r>
    </w:p>
    <w:p w14:paraId="78AC2D0B"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Extracurricular Employment/Moonlighting (GMS-I)</w:t>
      </w:r>
    </w:p>
    <w:p w14:paraId="0048FCBB"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Employee Health Service Pre-Employment Assessment (GMS-K)</w:t>
      </w:r>
    </w:p>
    <w:p w14:paraId="0B143D9F"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Sexual and Other Harassment (GMS-L)</w:t>
      </w:r>
    </w:p>
    <w:p w14:paraId="228CAC45"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Physician Impairment and Counseling Services (GMS-M)</w:t>
      </w:r>
    </w:p>
    <w:p w14:paraId="09B99B11" w14:textId="77777777" w:rsidR="0001239F" w:rsidRPr="00E267EE" w:rsidRDefault="0001239F" w:rsidP="0001239F">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Paid </w:t>
      </w:r>
      <w:r>
        <w:rPr>
          <w:rFonts w:ascii="Arial Narrow" w:hAnsi="Arial Narrow"/>
          <w:sz w:val="22"/>
          <w:szCs w:val="22"/>
        </w:rPr>
        <w:t xml:space="preserve">and other </w:t>
      </w:r>
      <w:r w:rsidRPr="00853778">
        <w:rPr>
          <w:rFonts w:ascii="Arial Narrow" w:hAnsi="Arial Narrow"/>
          <w:sz w:val="22"/>
          <w:szCs w:val="22"/>
        </w:rPr>
        <w:t>Leave Benefits (GMS-N)</w:t>
      </w:r>
    </w:p>
    <w:p w14:paraId="307E94C2" w14:textId="77777777" w:rsidR="0001239F" w:rsidRPr="00E267EE" w:rsidRDefault="0001239F" w:rsidP="0001239F">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Duty Hours (GMS-P)</w:t>
      </w:r>
    </w:p>
    <w:p w14:paraId="031DB3CE" w14:textId="77777777" w:rsidR="0001239F" w:rsidRPr="00853778" w:rsidRDefault="0001239F" w:rsidP="0001239F">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Technical Skills for Applicants (GMS-Q)</w:t>
      </w:r>
    </w:p>
    <w:p w14:paraId="25878F16" w14:textId="77777777" w:rsidR="0001239F" w:rsidRPr="00853778" w:rsidRDefault="0001239F" w:rsidP="0001239F">
      <w:pPr>
        <w:jc w:val="both"/>
        <w:rPr>
          <w:rFonts w:ascii="Arial Narrow" w:hAnsi="Arial Narrow"/>
          <w:sz w:val="22"/>
          <w:szCs w:val="22"/>
        </w:rPr>
      </w:pPr>
      <w:r>
        <w:rPr>
          <w:rFonts w:ascii="Arial Narrow" w:hAnsi="Arial Narrow"/>
          <w:sz w:val="22"/>
          <w:szCs w:val="22"/>
        </w:rPr>
        <w:br w:type="page"/>
      </w:r>
    </w:p>
    <w:p w14:paraId="5C890563" w14:textId="77777777" w:rsidR="0001239F" w:rsidRPr="00853778" w:rsidRDefault="0001239F" w:rsidP="0001239F">
      <w:pPr>
        <w:rPr>
          <w:rFonts w:ascii="Arial Narrow" w:hAnsi="Arial Narrow"/>
          <w:sz w:val="22"/>
          <w:szCs w:val="22"/>
        </w:rPr>
      </w:pPr>
      <w:r w:rsidRPr="00853778">
        <w:rPr>
          <w:rFonts w:ascii="Arial Narrow" w:hAnsi="Arial Narrow"/>
          <w:sz w:val="22"/>
          <w:szCs w:val="22"/>
        </w:rPr>
        <w:lastRenderedPageBreak/>
        <w:t>Instructions for accessing these policies are provid</w:t>
      </w:r>
      <w:r>
        <w:rPr>
          <w:rFonts w:ascii="Arial Narrow" w:hAnsi="Arial Narrow"/>
          <w:sz w:val="22"/>
          <w:szCs w:val="22"/>
        </w:rPr>
        <w:t>ed on the Addendum (page 8 of 14</w:t>
      </w:r>
      <w:r w:rsidRPr="00853778">
        <w:rPr>
          <w:rFonts w:ascii="Arial Narrow" w:hAnsi="Arial Narrow"/>
          <w:sz w:val="22"/>
          <w:szCs w:val="22"/>
        </w:rPr>
        <w:t>) in the Resident/Fellow Contract that is attached.  You may also request these policies t</w:t>
      </w:r>
      <w:r>
        <w:rPr>
          <w:rFonts w:ascii="Arial Narrow" w:hAnsi="Arial Narrow"/>
          <w:sz w:val="22"/>
          <w:szCs w:val="22"/>
        </w:rPr>
        <w:t>hrough email by contacting the Graduate Medical Education O</w:t>
      </w:r>
      <w:r w:rsidRPr="00853778">
        <w:rPr>
          <w:rFonts w:ascii="Arial Narrow" w:hAnsi="Arial Narrow"/>
          <w:sz w:val="22"/>
          <w:szCs w:val="22"/>
        </w:rPr>
        <w:t>ffice at</w:t>
      </w:r>
      <w:r>
        <w:rPr>
          <w:rFonts w:ascii="Arial Narrow" w:hAnsi="Arial Narrow"/>
          <w:sz w:val="22"/>
          <w:szCs w:val="22"/>
        </w:rPr>
        <w:t xml:space="preserve"> </w:t>
      </w:r>
      <w:hyperlink r:id="rId9" w:history="1">
        <w:r w:rsidRPr="007B40CB">
          <w:rPr>
            <w:rStyle w:val="Hyperlink"/>
            <w:rFonts w:ascii="Arial Narrow" w:hAnsi="Arial Narrow"/>
            <w:sz w:val="22"/>
            <w:szCs w:val="22"/>
          </w:rPr>
          <w:t>mhyson@umm.edu</w:t>
        </w:r>
      </w:hyperlink>
      <w:r>
        <w:rPr>
          <w:rFonts w:ascii="Arial Narrow" w:hAnsi="Arial Narrow"/>
          <w:sz w:val="22"/>
          <w:szCs w:val="22"/>
        </w:rPr>
        <w:t xml:space="preserve">. </w:t>
      </w:r>
      <w:r w:rsidRPr="00853778">
        <w:rPr>
          <w:rFonts w:ascii="Arial Narrow" w:hAnsi="Arial Narrow"/>
          <w:sz w:val="22"/>
          <w:szCs w:val="22"/>
        </w:rPr>
        <w:t>Please be sure to specify the policy name and GMS number when making requests.</w:t>
      </w:r>
    </w:p>
    <w:p w14:paraId="0FA09D9E" w14:textId="77777777" w:rsidR="0001239F" w:rsidRPr="00853778" w:rsidRDefault="0001239F" w:rsidP="0001239F">
      <w:pPr>
        <w:jc w:val="both"/>
        <w:rPr>
          <w:rFonts w:ascii="Arial Narrow" w:hAnsi="Arial Narrow"/>
          <w:b/>
          <w:sz w:val="22"/>
          <w:szCs w:val="22"/>
        </w:rPr>
      </w:pPr>
    </w:p>
    <w:p w14:paraId="1FCB6EBF" w14:textId="77777777" w:rsidR="0001239F" w:rsidRPr="00853778" w:rsidRDefault="0001239F" w:rsidP="0001239F">
      <w:pPr>
        <w:jc w:val="both"/>
        <w:rPr>
          <w:rFonts w:ascii="Arial Narrow" w:hAnsi="Arial Narrow"/>
          <w:b/>
          <w:sz w:val="22"/>
          <w:szCs w:val="22"/>
        </w:rPr>
      </w:pPr>
      <w:r w:rsidRPr="00853778">
        <w:rPr>
          <w:rFonts w:ascii="Arial Narrow" w:hAnsi="Arial Narrow"/>
          <w:sz w:val="22"/>
          <w:szCs w:val="22"/>
        </w:rPr>
        <w:t>Residents</w:t>
      </w:r>
      <w:r>
        <w:rPr>
          <w:rFonts w:ascii="Arial Narrow" w:hAnsi="Arial Narrow"/>
          <w:sz w:val="22"/>
          <w:szCs w:val="22"/>
        </w:rPr>
        <w:t>/Fellows</w:t>
      </w:r>
      <w:r w:rsidRPr="00853778">
        <w:rPr>
          <w:rFonts w:ascii="Arial Narrow" w:hAnsi="Arial Narrow"/>
          <w:sz w:val="22"/>
          <w:szCs w:val="22"/>
        </w:rPr>
        <w:t xml:space="preserve"> are required to complete a physical examination before beginning their training in accordance with the Employee Health Service Pre-Employment Assessment Policy (GMS-K).  In keeping with the Medical System’s commitment to maintaining a drug-free workplace, </w:t>
      </w:r>
      <w:r w:rsidRPr="00853778">
        <w:rPr>
          <w:rFonts w:ascii="Arial Narrow" w:hAnsi="Arial Narrow"/>
          <w:b/>
          <w:sz w:val="22"/>
          <w:szCs w:val="22"/>
        </w:rPr>
        <w:t>ALL RESIDENTS</w:t>
      </w:r>
      <w:r>
        <w:rPr>
          <w:rFonts w:ascii="Arial Narrow" w:hAnsi="Arial Narrow"/>
          <w:b/>
          <w:sz w:val="22"/>
          <w:szCs w:val="22"/>
        </w:rPr>
        <w:t>/FELLOWS</w:t>
      </w:r>
      <w:r w:rsidRPr="00853778">
        <w:rPr>
          <w:rFonts w:ascii="Arial Narrow" w:hAnsi="Arial Narrow"/>
          <w:b/>
          <w:sz w:val="22"/>
          <w:szCs w:val="22"/>
        </w:rPr>
        <w:t xml:space="preserve"> MUST COMPLETE A DRUG SCREENING AT THE TIME OF THEIR </w:t>
      </w:r>
      <w:r>
        <w:rPr>
          <w:rFonts w:ascii="Arial Narrow" w:hAnsi="Arial Narrow"/>
          <w:b/>
          <w:sz w:val="22"/>
          <w:szCs w:val="22"/>
        </w:rPr>
        <w:t>PRE-EMPLOYMENT ASSESSMENT</w:t>
      </w:r>
      <w:r w:rsidRPr="00853778">
        <w:rPr>
          <w:rFonts w:ascii="Arial Narrow" w:hAnsi="Arial Narrow"/>
          <w:b/>
          <w:sz w:val="22"/>
          <w:szCs w:val="22"/>
        </w:rPr>
        <w:t>.</w:t>
      </w:r>
    </w:p>
    <w:p w14:paraId="5A645FA4" w14:textId="77777777" w:rsidR="0001239F" w:rsidRPr="00853778" w:rsidRDefault="0001239F" w:rsidP="0001239F">
      <w:pPr>
        <w:jc w:val="both"/>
        <w:rPr>
          <w:rFonts w:ascii="Arial Narrow" w:hAnsi="Arial Narrow"/>
          <w:b/>
          <w:sz w:val="22"/>
          <w:szCs w:val="22"/>
        </w:rPr>
      </w:pPr>
    </w:p>
    <w:p w14:paraId="57B5F0A4" w14:textId="77777777" w:rsidR="0001239F" w:rsidRPr="00853778" w:rsidRDefault="0001239F" w:rsidP="0001239F">
      <w:pPr>
        <w:pStyle w:val="BodyText"/>
        <w:rPr>
          <w:rFonts w:ascii="Arial Narrow" w:hAnsi="Arial Narrow"/>
          <w:sz w:val="22"/>
          <w:szCs w:val="22"/>
        </w:rPr>
      </w:pPr>
      <w:r w:rsidRPr="00853778">
        <w:rPr>
          <w:rFonts w:ascii="Arial Narrow" w:hAnsi="Arial Narrow"/>
          <w:sz w:val="22"/>
          <w:szCs w:val="22"/>
        </w:rPr>
        <w:t xml:space="preserve">Please feel free to contact me at 410-328-1004 if you have any questions relating to the above or concerning other Graduate </w:t>
      </w:r>
      <w:r>
        <w:rPr>
          <w:rFonts w:ascii="Arial Narrow" w:hAnsi="Arial Narrow"/>
          <w:sz w:val="22"/>
          <w:szCs w:val="22"/>
        </w:rPr>
        <w:t>Medical Education issues at UMMC</w:t>
      </w:r>
      <w:r w:rsidRPr="00853778">
        <w:rPr>
          <w:rFonts w:ascii="Arial Narrow" w:hAnsi="Arial Narrow"/>
          <w:sz w:val="22"/>
          <w:szCs w:val="22"/>
        </w:rPr>
        <w:t>.  Questions about a specific program should be directed to your contact person within the relevant clinical department.</w:t>
      </w:r>
    </w:p>
    <w:p w14:paraId="79DDAA27" w14:textId="77777777" w:rsidR="0001239F" w:rsidRPr="00853778" w:rsidRDefault="0001239F" w:rsidP="0001239F">
      <w:pPr>
        <w:pStyle w:val="BodyText"/>
        <w:rPr>
          <w:rFonts w:ascii="Arial Narrow" w:hAnsi="Arial Narrow"/>
          <w:sz w:val="22"/>
          <w:szCs w:val="22"/>
        </w:rPr>
      </w:pPr>
    </w:p>
    <w:p w14:paraId="47D58D8F" w14:textId="77777777" w:rsidR="0001239F" w:rsidRPr="00853778" w:rsidRDefault="0001239F" w:rsidP="0001239F">
      <w:pPr>
        <w:pStyle w:val="BodyText"/>
        <w:rPr>
          <w:rFonts w:ascii="Arial Narrow" w:hAnsi="Arial Narrow"/>
          <w:sz w:val="22"/>
          <w:szCs w:val="22"/>
        </w:rPr>
      </w:pPr>
      <w:r w:rsidRPr="00853778">
        <w:rPr>
          <w:rFonts w:ascii="Arial Narrow" w:hAnsi="Arial Narrow"/>
          <w:sz w:val="22"/>
          <w:szCs w:val="22"/>
        </w:rPr>
        <w:t>Sincerely,</w:t>
      </w:r>
    </w:p>
    <w:p w14:paraId="66A4764C" w14:textId="77777777" w:rsidR="0001239F" w:rsidRPr="00853778" w:rsidRDefault="0001239F" w:rsidP="0001239F">
      <w:pPr>
        <w:pStyle w:val="BodyText"/>
        <w:rPr>
          <w:rFonts w:ascii="Arial Narrow" w:hAnsi="Arial Narrow"/>
          <w:sz w:val="22"/>
          <w:szCs w:val="22"/>
        </w:rPr>
      </w:pPr>
    </w:p>
    <w:p w14:paraId="4E5B2929" w14:textId="77777777" w:rsidR="0001239F" w:rsidRPr="00853778" w:rsidRDefault="0001239F" w:rsidP="0001239F">
      <w:pPr>
        <w:pStyle w:val="BodyText"/>
        <w:rPr>
          <w:rFonts w:ascii="Arial Narrow" w:hAnsi="Arial Narrow"/>
          <w:sz w:val="22"/>
          <w:szCs w:val="22"/>
        </w:rPr>
      </w:pPr>
      <w:r>
        <w:rPr>
          <w:rFonts w:ascii="Arial Narrow" w:hAnsi="Arial Narrow"/>
          <w:sz w:val="22"/>
          <w:szCs w:val="22"/>
        </w:rPr>
        <w:t>Maureen Hyson</w:t>
      </w:r>
    </w:p>
    <w:p w14:paraId="1A46E4C9" w14:textId="77777777" w:rsidR="0001239F" w:rsidRPr="00853778" w:rsidRDefault="0001239F" w:rsidP="0001239F">
      <w:pPr>
        <w:pStyle w:val="BodyText"/>
        <w:rPr>
          <w:rFonts w:ascii="Arial Narrow" w:hAnsi="Arial Narrow"/>
          <w:sz w:val="22"/>
          <w:szCs w:val="22"/>
        </w:rPr>
      </w:pPr>
      <w:r w:rsidRPr="00853778">
        <w:rPr>
          <w:rFonts w:ascii="Arial Narrow" w:hAnsi="Arial Narrow"/>
          <w:sz w:val="22"/>
          <w:szCs w:val="22"/>
        </w:rPr>
        <w:t>Director, Compliance - Graduate Medical Education</w:t>
      </w:r>
    </w:p>
    <w:p w14:paraId="2CC3B329" w14:textId="77777777" w:rsidR="0001239F" w:rsidRPr="00853778" w:rsidRDefault="0001239F" w:rsidP="0001239F">
      <w:pPr>
        <w:pStyle w:val="BodyText"/>
        <w:rPr>
          <w:rFonts w:ascii="Arial Narrow" w:hAnsi="Arial Narrow"/>
          <w:sz w:val="22"/>
          <w:szCs w:val="22"/>
        </w:rPr>
      </w:pPr>
    </w:p>
    <w:p w14:paraId="6ABCF1F3" w14:textId="77777777" w:rsidR="0001239F" w:rsidRDefault="0001239F" w:rsidP="0001239F">
      <w:pPr>
        <w:pStyle w:val="Heading1"/>
        <w:jc w:val="left"/>
        <w:rPr>
          <w:rFonts w:ascii="Arial Narrow" w:hAnsi="Arial Narrow"/>
          <w:sz w:val="22"/>
          <w:szCs w:val="22"/>
        </w:rPr>
      </w:pPr>
      <w:r w:rsidRPr="003F05DF">
        <w:rPr>
          <w:rFonts w:ascii="Arial Narrow" w:hAnsi="Arial Narrow"/>
          <w:sz w:val="22"/>
          <w:szCs w:val="22"/>
        </w:rPr>
        <w:t>Enclosure</w:t>
      </w:r>
      <w:r>
        <w:rPr>
          <w:rFonts w:ascii="Arial Narrow" w:hAnsi="Arial Narrow"/>
          <w:sz w:val="22"/>
          <w:szCs w:val="22"/>
        </w:rPr>
        <w:t>s</w:t>
      </w:r>
    </w:p>
    <w:p w14:paraId="0B0BABCA" w14:textId="5EBA2D90" w:rsidR="0001239F" w:rsidRDefault="0001239F" w:rsidP="002E12B1">
      <w:pPr>
        <w:pStyle w:val="Title"/>
        <w:jc w:val="left"/>
        <w:rPr>
          <w:b w:val="0"/>
          <w:bCs w:val="0"/>
          <w:sz w:val="20"/>
          <w:szCs w:val="20"/>
        </w:rPr>
      </w:pPr>
    </w:p>
    <w:p w14:paraId="2772C8F4" w14:textId="77777777" w:rsidR="0001239F" w:rsidRDefault="0001239F">
      <w:r>
        <w:rPr>
          <w:b/>
          <w:bCs/>
        </w:rPr>
        <w:br w:type="page"/>
      </w:r>
    </w:p>
    <w:p w14:paraId="377A0262" w14:textId="77777777" w:rsidR="0001239F" w:rsidRDefault="0001239F" w:rsidP="002E12B1">
      <w:pPr>
        <w:pStyle w:val="Title"/>
        <w:jc w:val="left"/>
        <w:rPr>
          <w:b w:val="0"/>
          <w:i/>
          <w:color w:val="808080"/>
          <w:sz w:val="16"/>
        </w:rPr>
      </w:pPr>
    </w:p>
    <w:p w14:paraId="519409A2" w14:textId="592A5410" w:rsidR="002E12B1" w:rsidRDefault="002E12B1" w:rsidP="0001239F">
      <w:pPr>
        <w:rPr>
          <w:b/>
        </w:rPr>
      </w:pPr>
      <w:r>
        <w:rPr>
          <w:i/>
          <w:color w:val="808080"/>
          <w:sz w:val="16"/>
        </w:rPr>
        <w:tab/>
      </w:r>
      <w:r>
        <w:rPr>
          <w:i/>
          <w:color w:val="808080"/>
          <w:sz w:val="16"/>
        </w:rPr>
        <w:tab/>
      </w:r>
      <w:r>
        <w:rPr>
          <w:i/>
          <w:color w:val="808080"/>
          <w:sz w:val="16"/>
        </w:rPr>
        <w:tab/>
        <w:t xml:space="preserve">          </w:t>
      </w:r>
      <w:r>
        <w:t xml:space="preserve">UNIVERSITY OF MARYLAND MEDICAL CENTER </w:t>
      </w:r>
    </w:p>
    <w:p w14:paraId="17CDBE0A" w14:textId="7070F55F" w:rsidR="002E12B1" w:rsidRDefault="002E12B1" w:rsidP="00C278D9">
      <w:pPr>
        <w:jc w:val="center"/>
        <w:rPr>
          <w:b/>
        </w:rPr>
      </w:pPr>
      <w:r>
        <w:rPr>
          <w:b/>
        </w:rPr>
        <w:t xml:space="preserve">RESIDENT/FELLOW AGREEMENT </w:t>
      </w:r>
    </w:p>
    <w:p w14:paraId="3DDB2D8F" w14:textId="77777777" w:rsidR="005D492E" w:rsidRDefault="005D492E" w:rsidP="00C278D9">
      <w:pPr>
        <w:jc w:val="center"/>
        <w:rPr>
          <w:b/>
        </w:rPr>
      </w:pPr>
    </w:p>
    <w:p w14:paraId="1C6FA882" w14:textId="77777777" w:rsidR="005D492E" w:rsidRDefault="005D492E" w:rsidP="00C278D9">
      <w:pPr>
        <w:jc w:val="center"/>
        <w:rPr>
          <w:b/>
        </w:rPr>
      </w:pPr>
    </w:p>
    <w:p w14:paraId="4B0055F5" w14:textId="77777777" w:rsidR="002E12B1" w:rsidRDefault="002E12B1" w:rsidP="002E12B1">
      <w:pPr>
        <w:jc w:val="center"/>
        <w:rPr>
          <w:b/>
        </w:rPr>
      </w:pPr>
      <w:r>
        <w:rPr>
          <w:b/>
        </w:rPr>
        <w:t xml:space="preserve"> </w:t>
      </w:r>
    </w:p>
    <w:p w14:paraId="66EE670D" w14:textId="77777777" w:rsidR="002E12B1" w:rsidRDefault="002E12B1" w:rsidP="002E12B1">
      <w:pPr>
        <w:rPr>
          <w:b/>
        </w:rPr>
      </w:pPr>
      <w:r>
        <w:rPr>
          <w:b/>
        </w:rPr>
        <w:t>I.</w:t>
      </w:r>
      <w:r>
        <w:rPr>
          <w:b/>
        </w:rPr>
        <w:tab/>
        <w:t>The Resident's/Fellow’s Agreement</w:t>
      </w:r>
    </w:p>
    <w:p w14:paraId="62F44FC3" w14:textId="77777777" w:rsidR="002E12B1" w:rsidRDefault="002E12B1" w:rsidP="002E12B1">
      <w:r>
        <w:t xml:space="preserve"> ____________________________________________________________________________________ </w:t>
      </w:r>
    </w:p>
    <w:p w14:paraId="51A4D736" w14:textId="77777777" w:rsidR="002E12B1" w:rsidRDefault="002E12B1" w:rsidP="002E12B1">
      <w:pPr>
        <w:rPr>
          <w:b/>
        </w:rPr>
      </w:pPr>
    </w:p>
    <w:p w14:paraId="3BE1179F" w14:textId="106B8643" w:rsidR="002E12B1" w:rsidRDefault="008C0960" w:rsidP="002E12B1">
      <w:pPr>
        <w:rPr>
          <w:b/>
        </w:rPr>
      </w:pPr>
      <w:r>
        <w:rPr>
          <w:b/>
        </w:rPr>
        <w:t xml:space="preserve">Resident/Fellow </w:t>
      </w:r>
      <w:r w:rsidR="002E12B1">
        <w:rPr>
          <w:b/>
        </w:rPr>
        <w:t>Name:</w:t>
      </w:r>
      <w:r w:rsidR="0016551C">
        <w:rPr>
          <w:b/>
        </w:rPr>
        <w:t xml:space="preserve">  </w:t>
      </w:r>
    </w:p>
    <w:p w14:paraId="455402E8" w14:textId="77777777" w:rsidR="000D4D4D" w:rsidRDefault="000D4D4D" w:rsidP="002E12B1">
      <w:pPr>
        <w:rPr>
          <w:b/>
        </w:rPr>
      </w:pPr>
    </w:p>
    <w:p w14:paraId="43005772" w14:textId="77777777" w:rsidR="002E12B1" w:rsidRDefault="002E12B1" w:rsidP="002E12B1">
      <w:pPr>
        <w:rPr>
          <w:b/>
        </w:rPr>
      </w:pPr>
      <w:r>
        <w:rPr>
          <w:b/>
        </w:rPr>
        <w:t xml:space="preserve">Department/Program: </w:t>
      </w:r>
    </w:p>
    <w:p w14:paraId="7F279018" w14:textId="77777777" w:rsidR="000D4D4D" w:rsidRDefault="000D4D4D" w:rsidP="002E12B1">
      <w:pPr>
        <w:rPr>
          <w:b/>
        </w:rPr>
      </w:pPr>
    </w:p>
    <w:p w14:paraId="2BCFE733" w14:textId="77777777" w:rsidR="002E12B1" w:rsidRDefault="002E12B1" w:rsidP="002E12B1">
      <w:pPr>
        <w:rPr>
          <w:b/>
        </w:rPr>
      </w:pPr>
      <w:r>
        <w:rPr>
          <w:b/>
        </w:rPr>
        <w:t xml:space="preserve">PG Year:  </w:t>
      </w:r>
    </w:p>
    <w:p w14:paraId="61E55A61" w14:textId="77777777" w:rsidR="000D4D4D" w:rsidRDefault="000D4D4D" w:rsidP="002E12B1">
      <w:pPr>
        <w:rPr>
          <w:b/>
        </w:rPr>
      </w:pPr>
    </w:p>
    <w:p w14:paraId="36C926B0" w14:textId="77777777" w:rsidR="002E12B1" w:rsidRDefault="002E12B1" w:rsidP="002E12B1">
      <w:pPr>
        <w:rPr>
          <w:b/>
        </w:rPr>
      </w:pPr>
      <w:r>
        <w:rPr>
          <w:b/>
        </w:rPr>
        <w:t xml:space="preserve">Annual Salary: </w:t>
      </w:r>
      <w:r w:rsidR="00F31B3D">
        <w:rPr>
          <w:b/>
        </w:rPr>
        <w:t xml:space="preserve"> </w:t>
      </w:r>
    </w:p>
    <w:p w14:paraId="5DDDF38B" w14:textId="77777777" w:rsidR="000D4D4D" w:rsidRDefault="000D4D4D" w:rsidP="002E12B1">
      <w:pPr>
        <w:rPr>
          <w:b/>
        </w:rPr>
      </w:pPr>
    </w:p>
    <w:p w14:paraId="26D511E2" w14:textId="77777777" w:rsidR="009A510A" w:rsidRDefault="002E12B1" w:rsidP="002E12B1">
      <w:pPr>
        <w:rPr>
          <w:b/>
        </w:rPr>
      </w:pPr>
      <w:r>
        <w:rPr>
          <w:b/>
        </w:rPr>
        <w:t>Duration of Appointment:</w:t>
      </w:r>
    </w:p>
    <w:p w14:paraId="571BE4A4" w14:textId="77777777" w:rsidR="002E12B1" w:rsidRDefault="002E12B1" w:rsidP="002E12B1">
      <w:r>
        <w:t>_________</w:t>
      </w:r>
      <w:r w:rsidR="009A510A">
        <w:t>____</w:t>
      </w:r>
      <w:r>
        <w:t>_______</w:t>
      </w:r>
      <w:r w:rsidR="009A510A">
        <w:t>___________</w:t>
      </w:r>
      <w:r>
        <w:t>__________________________________________________________________________</w:t>
      </w:r>
    </w:p>
    <w:p w14:paraId="25AA64B4" w14:textId="77777777" w:rsidR="00C278D9" w:rsidRDefault="00C278D9" w:rsidP="002E12B1">
      <w:pPr>
        <w:jc w:val="both"/>
      </w:pPr>
    </w:p>
    <w:p w14:paraId="641F43BD" w14:textId="748CA992"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Department/Program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E769389" w14:textId="77777777" w:rsidR="002E12B1" w:rsidRDefault="002E12B1" w:rsidP="002E12B1">
      <w:pPr>
        <w:jc w:val="both"/>
      </w:pPr>
      <w:r>
        <w:t xml:space="preserve"> </w:t>
      </w:r>
    </w:p>
    <w:p w14:paraId="4606BB7F" w14:textId="77777777" w:rsidR="002E12B1" w:rsidRDefault="002E12B1" w:rsidP="002E12B1">
      <w:pPr>
        <w:jc w:val="both"/>
        <w:rPr>
          <w:b/>
        </w:rPr>
      </w:pPr>
      <w:r>
        <w:rPr>
          <w:b/>
        </w:rPr>
        <w:t>II.    The Resident/Fellow Responsibilities</w:t>
      </w:r>
    </w:p>
    <w:p w14:paraId="0B53D0FB" w14:textId="77777777" w:rsidR="002E12B1" w:rsidRDefault="002E12B1" w:rsidP="002E12B1">
      <w:pPr>
        <w:numPr>
          <w:ilvl w:val="0"/>
          <w:numId w:val="16"/>
        </w:numPr>
        <w:jc w:val="both"/>
      </w:pPr>
      <w:r>
        <w:t xml:space="preserve"> </w:t>
      </w:r>
    </w:p>
    <w:p w14:paraId="2984D87E" w14:textId="77777777" w:rsidR="002E12B1" w:rsidRDefault="002E12B1" w:rsidP="002E12B1">
      <w:pPr>
        <w:numPr>
          <w:ilvl w:val="0"/>
          <w:numId w:val="26"/>
        </w:numPr>
        <w:jc w:val="both"/>
      </w:pPr>
      <w:r>
        <w:t>With guidance from the teaching staff, the Resident/Fellow will develop a personal program of self-</w:t>
      </w:r>
    </w:p>
    <w:p w14:paraId="68723329" w14:textId="77777777" w:rsidR="002E12B1" w:rsidRDefault="002E12B1" w:rsidP="002E12B1">
      <w:pPr>
        <w:ind w:left="720" w:firstLine="675"/>
        <w:jc w:val="both"/>
      </w:pPr>
      <w:r>
        <w:t>study and professional growth.</w:t>
      </w:r>
    </w:p>
    <w:p w14:paraId="0021A07D" w14:textId="77777777" w:rsidR="002E12B1" w:rsidRDefault="002E12B1" w:rsidP="002E12B1">
      <w:pPr>
        <w:jc w:val="both"/>
      </w:pPr>
      <w:r>
        <w:t xml:space="preserve"> </w:t>
      </w:r>
    </w:p>
    <w:p w14:paraId="251680CD"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6B580473" w14:textId="77777777" w:rsidR="002E12B1" w:rsidRDefault="002E12B1" w:rsidP="002E12B1">
      <w:pPr>
        <w:jc w:val="both"/>
      </w:pPr>
      <w:r>
        <w:t xml:space="preserve"> </w:t>
      </w:r>
    </w:p>
    <w:p w14:paraId="2AAF9F0C" w14:textId="77777777" w:rsidR="002E12B1" w:rsidRDefault="002E12B1" w:rsidP="00AC25F4">
      <w:pPr>
        <w:ind w:left="1440" w:hanging="720"/>
        <w:jc w:val="both"/>
      </w:pPr>
      <w:r>
        <w:t>C.</w:t>
      </w:r>
      <w:r>
        <w:tab/>
        <w:t>The</w:t>
      </w:r>
      <w:r w:rsidR="00AC25F4">
        <w:t xml:space="preserve"> </w:t>
      </w:r>
      <w:r>
        <w:t>Resident/Fellow will perform the duties prescribed by UMMC, an attending physician and/or the Department</w:t>
      </w:r>
      <w:r w:rsidR="00851406">
        <w:t>,</w:t>
      </w:r>
      <w:r>
        <w:t xml:space="preserve"> in a competent, efficient, satisfactory, humanistic and courteous manner in strict accordance with the professional and ethical standards of the medical profession.</w:t>
      </w:r>
    </w:p>
    <w:p w14:paraId="2E755F29" w14:textId="77777777" w:rsidR="002E12B1" w:rsidRDefault="002E12B1" w:rsidP="002E12B1">
      <w:pPr>
        <w:jc w:val="both"/>
      </w:pPr>
    </w:p>
    <w:p w14:paraId="67D06C87"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41E05F91" w14:textId="77777777" w:rsidR="002E12B1" w:rsidRDefault="002E12B1" w:rsidP="002E12B1">
      <w:pPr>
        <w:jc w:val="both"/>
      </w:pPr>
      <w:r>
        <w:t xml:space="preserve"> </w:t>
      </w:r>
    </w:p>
    <w:p w14:paraId="57BF266D" w14:textId="77777777"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51406">
        <w:t>Maryland Faculty</w:t>
      </w:r>
      <w:r>
        <w:t xml:space="preserve"> Physicians, Inc. and other institutions or clinical sites to which he/she is assigned</w:t>
      </w:r>
      <w:r w:rsidR="00851406">
        <w:t>; such policies shall</w:t>
      </w:r>
      <w:r>
        <w:t xml:space="preserve"> includ</w:t>
      </w:r>
      <w:r w:rsidR="00851406">
        <w:t>e</w:t>
      </w:r>
      <w:r>
        <w:t xml:space="preserve">, but not </w:t>
      </w:r>
      <w:r w:rsidR="00851406">
        <w:t xml:space="preserve">be </w:t>
      </w:r>
      <w:r>
        <w:t>limited to, those concerning confidentiality of protected health information.</w:t>
      </w:r>
    </w:p>
    <w:p w14:paraId="5B31FAE3" w14:textId="77777777" w:rsidR="002E12B1" w:rsidRDefault="002E12B1" w:rsidP="002E12B1">
      <w:pPr>
        <w:jc w:val="both"/>
      </w:pPr>
      <w:r>
        <w:t xml:space="preserve"> </w:t>
      </w:r>
    </w:p>
    <w:p w14:paraId="2772C7C2" w14:textId="77777777" w:rsidR="002E12B1" w:rsidRDefault="002E12B1" w:rsidP="002E12B1">
      <w:pPr>
        <w:ind w:left="1440" w:hanging="720"/>
        <w:jc w:val="both"/>
      </w:pPr>
      <w:r>
        <w:t>F.</w:t>
      </w:r>
      <w:r>
        <w:tab/>
        <w:t>As directed by his/her Program Director, the Resident/Fellow will provide services in all hospitals and clinics and participate in all activities to which the Resident/Fellow is assigned as part of the UMMC Graduate Medical Education Program.</w:t>
      </w:r>
    </w:p>
    <w:p w14:paraId="79662987" w14:textId="77777777" w:rsidR="002E12B1" w:rsidRDefault="002E12B1" w:rsidP="002E12B1">
      <w:pPr>
        <w:jc w:val="both"/>
      </w:pPr>
      <w:r>
        <w:t xml:space="preserve">     </w:t>
      </w:r>
    </w:p>
    <w:p w14:paraId="5F5407E4"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35BFACBE" w14:textId="77777777" w:rsidR="002E12B1" w:rsidRDefault="002E12B1" w:rsidP="002E12B1">
      <w:pPr>
        <w:jc w:val="both"/>
      </w:pPr>
    </w:p>
    <w:p w14:paraId="1552B29E" w14:textId="77777777" w:rsidR="002E12B1" w:rsidRDefault="002E12B1" w:rsidP="002E12B1">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p>
    <w:p w14:paraId="1FD48BF8" w14:textId="77777777" w:rsidR="00E6535E" w:rsidRDefault="00E6535E" w:rsidP="002E12B1">
      <w:pPr>
        <w:ind w:left="1440" w:hanging="720"/>
        <w:jc w:val="both"/>
      </w:pPr>
    </w:p>
    <w:p w14:paraId="525BCC2C" w14:textId="37AAA9E3" w:rsidR="00553501" w:rsidRDefault="002E12B1" w:rsidP="0016551C">
      <w:pPr>
        <w:pStyle w:val="ListParagraph"/>
        <w:numPr>
          <w:ilvl w:val="0"/>
          <w:numId w:val="20"/>
        </w:numPr>
        <w:jc w:val="both"/>
      </w:pPr>
      <w:r>
        <w:lastRenderedPageBreak/>
        <w:t xml:space="preserve">The Resident/Fellow shall satisfy all requirements for employment by UMMC. Resident/Fellow shall satisfactorily complete all departmental requirements for promotion to the PG year noted at the beginning of this Agreement, if applicable (if the Resident/Fellow is a resident at UMMC during the year immediately prior to the commencement of the appointment under this Agreement). </w:t>
      </w:r>
    </w:p>
    <w:p w14:paraId="196CF217" w14:textId="5FDEC7F9" w:rsidR="002E12B1" w:rsidRDefault="002E12B1" w:rsidP="0016551C">
      <w:pPr>
        <w:pStyle w:val="ListParagraph"/>
        <w:numPr>
          <w:ilvl w:val="0"/>
          <w:numId w:val="20"/>
        </w:numPr>
        <w:jc w:val="both"/>
      </w:pPr>
      <w:r>
        <w:t xml:space="preserve">The Resident/Fellow shall present, no later than the commencement date of his/her appointment, evidence of his/her identity and </w:t>
      </w:r>
      <w:r w:rsidR="00EC3B06">
        <w:t xml:space="preserve">authorization to work </w:t>
      </w:r>
      <w:r>
        <w:t>in the United States as required by federal law.  Failure to provide this evidence will result in 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Agreement may be terminated </w:t>
      </w:r>
      <w:r w:rsidR="00CB7881">
        <w:t xml:space="preserve">by UMMC </w:t>
      </w:r>
      <w:r w:rsidR="00EC3B06">
        <w:t xml:space="preserve">immediately.  </w:t>
      </w:r>
    </w:p>
    <w:p w14:paraId="03901BD3" w14:textId="77777777" w:rsidR="002E12B1" w:rsidRDefault="002E12B1" w:rsidP="002E12B1">
      <w:pPr>
        <w:jc w:val="both"/>
      </w:pPr>
    </w:p>
    <w:p w14:paraId="4A881B5C"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revocation of the Resident/Fellow’s appointment.  </w:t>
      </w:r>
    </w:p>
    <w:p w14:paraId="628E6A9E" w14:textId="77777777" w:rsidR="002E12B1" w:rsidRDefault="002E12B1" w:rsidP="002E12B1">
      <w:pPr>
        <w:jc w:val="both"/>
      </w:pPr>
    </w:p>
    <w:p w14:paraId="0C9D1335" w14:textId="77777777" w:rsidR="002E12B1" w:rsidRDefault="002E12B1" w:rsidP="002E12B1">
      <w:pPr>
        <w:numPr>
          <w:ilvl w:val="0"/>
          <w:numId w:val="20"/>
        </w:numPr>
        <w:jc w:val="both"/>
      </w:pPr>
      <w:r>
        <w:t xml:space="preserve">The 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0F689A3" w14:textId="77777777" w:rsidR="002E12B1" w:rsidRDefault="002E12B1" w:rsidP="002E12B1">
      <w:pPr>
        <w:jc w:val="both"/>
      </w:pPr>
    </w:p>
    <w:p w14:paraId="0D0ADA3B" w14:textId="77777777" w:rsidR="002E12B1" w:rsidRDefault="002E12B1" w:rsidP="002E12B1">
      <w:pPr>
        <w:numPr>
          <w:ilvl w:val="0"/>
          <w:numId w:val="20"/>
        </w:numPr>
        <w:jc w:val="both"/>
      </w:pPr>
      <w:r>
        <w:t>The Resident/Fellow will participate in evaluation</w:t>
      </w:r>
      <w:r w:rsidR="006A6B89">
        <w:t>s</w:t>
      </w:r>
      <w:r>
        <w:t xml:space="preserve"> of the quality of education provided by the Program.</w:t>
      </w:r>
    </w:p>
    <w:p w14:paraId="7462BCC2" w14:textId="77777777" w:rsidR="002E12B1" w:rsidRDefault="002E12B1" w:rsidP="002E12B1">
      <w:pPr>
        <w:jc w:val="both"/>
      </w:pPr>
      <w:r>
        <w:t xml:space="preserve"> </w:t>
      </w:r>
    </w:p>
    <w:p w14:paraId="0AF05415"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40D64D38" w14:textId="77777777" w:rsidR="002E12B1" w:rsidRDefault="002E12B1" w:rsidP="002E12B1">
      <w:pPr>
        <w:jc w:val="both"/>
      </w:pPr>
      <w:r>
        <w:t xml:space="preserve"> </w:t>
      </w:r>
    </w:p>
    <w:p w14:paraId="785D41E5" w14:textId="0DFCC177"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Department </w:t>
      </w:r>
      <w:r w:rsidR="00553501">
        <w:t>C</w:t>
      </w:r>
      <w:r>
        <w:t>hief.</w:t>
      </w:r>
    </w:p>
    <w:p w14:paraId="2CB5E541" w14:textId="77777777" w:rsidR="002E12B1" w:rsidRDefault="002E12B1" w:rsidP="002E12B1">
      <w:pPr>
        <w:jc w:val="both"/>
      </w:pPr>
      <w:r>
        <w:t xml:space="preserve"> </w:t>
      </w:r>
    </w:p>
    <w:p w14:paraId="5928BA37"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direct patient care, or other parts of his/her responsibilities under this Agreement and consents to use of this material for any purpose.</w:t>
      </w:r>
    </w:p>
    <w:p w14:paraId="0A7CB463" w14:textId="77777777" w:rsidR="002E12B1" w:rsidRDefault="002E12B1" w:rsidP="002E12B1">
      <w:pPr>
        <w:jc w:val="both"/>
      </w:pPr>
      <w:r>
        <w:t xml:space="preserve"> </w:t>
      </w:r>
    </w:p>
    <w:p w14:paraId="6D20FCB9"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258C3F58" w14:textId="77777777" w:rsidR="002E12B1" w:rsidRDefault="002E12B1" w:rsidP="002E12B1">
      <w:pPr>
        <w:jc w:val="both"/>
      </w:pPr>
    </w:p>
    <w:p w14:paraId="1066C972" w14:textId="1E50B26E"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24ACFE9" w14:textId="77777777" w:rsidR="002E12B1" w:rsidRDefault="002E12B1" w:rsidP="002E12B1">
      <w:pPr>
        <w:ind w:left="720"/>
        <w:jc w:val="both"/>
      </w:pPr>
    </w:p>
    <w:p w14:paraId="1B171203" w14:textId="77777777"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t>the Health Insurance Portability and Accountability Act (HIPAA), and confidentiality of patient health information.</w:t>
      </w:r>
    </w:p>
    <w:p w14:paraId="5F1AB3F0" w14:textId="77777777" w:rsidR="00165989" w:rsidRDefault="002E12B1" w:rsidP="002913D8">
      <w:pPr>
        <w:ind w:left="720"/>
        <w:jc w:val="both"/>
      </w:pPr>
      <w:r>
        <w:t xml:space="preserve">  </w:t>
      </w:r>
    </w:p>
    <w:p w14:paraId="1E75D688" w14:textId="77777777"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the deadline will be extended for 30 days following the date you 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0EDEDD5C" w14:textId="77777777" w:rsidR="008C0960" w:rsidRDefault="008C0960" w:rsidP="002E12B1">
      <w:pPr>
        <w:jc w:val="both"/>
      </w:pPr>
    </w:p>
    <w:p w14:paraId="16DECDD8"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7C8B8C84" w14:textId="77777777" w:rsidR="002D4C97" w:rsidRDefault="002D4C97" w:rsidP="002D4C97"/>
    <w:p w14:paraId="109A94E0" w14:textId="77777777" w:rsidR="002E12B1" w:rsidRDefault="002E12B1" w:rsidP="002E12B1">
      <w:pPr>
        <w:numPr>
          <w:ilvl w:val="0"/>
          <w:numId w:val="20"/>
        </w:numPr>
        <w:jc w:val="both"/>
      </w:pPr>
      <w:r>
        <w:t>The Resident/Fellow will perform his/her duties under this Agreement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p>
    <w:p w14:paraId="6C2F7674" w14:textId="77777777" w:rsidR="002E12B1" w:rsidRDefault="002E12B1" w:rsidP="002E12B1">
      <w:pPr>
        <w:ind w:left="1440"/>
        <w:jc w:val="both"/>
      </w:pPr>
      <w:r>
        <w:t>If a scheduled duty assignment is inconsistent with this Agreement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73E030E8" w14:textId="77777777" w:rsidR="001C166F" w:rsidRDefault="001C166F" w:rsidP="002E12B1">
      <w:pPr>
        <w:ind w:left="1440"/>
        <w:jc w:val="both"/>
      </w:pPr>
    </w:p>
    <w:p w14:paraId="7AC11C5A" w14:textId="7FC52072"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5D69B46F" w14:textId="69FB2010"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3B3BFD63" w14:textId="77777777" w:rsidR="001C166F" w:rsidRDefault="001C166F" w:rsidP="00DA3C71">
      <w:pPr>
        <w:pStyle w:val="Heading2"/>
        <w:tabs>
          <w:tab w:val="left" w:pos="720"/>
        </w:tabs>
        <w:ind w:left="1440"/>
      </w:pPr>
    </w:p>
    <w:p w14:paraId="07748A7F" w14:textId="77777777" w:rsidR="002E12B1" w:rsidRDefault="002E12B1" w:rsidP="002E12B1">
      <w:pPr>
        <w:jc w:val="both"/>
        <w:rPr>
          <w:b/>
        </w:rPr>
      </w:pPr>
      <w:r>
        <w:rPr>
          <w:b/>
        </w:rPr>
        <w:t xml:space="preserve"> III.   Conditions for Reappointment</w:t>
      </w:r>
    </w:p>
    <w:p w14:paraId="1CF1E136" w14:textId="77777777" w:rsidR="002E12B1" w:rsidRDefault="002E12B1" w:rsidP="002E12B1">
      <w:pPr>
        <w:jc w:val="both"/>
      </w:pPr>
      <w:r>
        <w:t xml:space="preserve"> </w:t>
      </w:r>
    </w:p>
    <w:p w14:paraId="06599B81" w14:textId="77777777" w:rsidR="002E12B1" w:rsidRDefault="002E12B1" w:rsidP="002E12B1">
      <w:pPr>
        <w:ind w:left="720"/>
        <w:jc w:val="both"/>
      </w:pPr>
      <w:r>
        <w:t>Th</w:t>
      </w:r>
      <w:r w:rsidR="006A6B89">
        <w:t>e term of th</w:t>
      </w:r>
      <w:r>
        <w:t xml:space="preserve">is Agreement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36AF50E5" w14:textId="77777777" w:rsidR="002E12B1" w:rsidRDefault="002E12B1" w:rsidP="002E12B1">
      <w:pPr>
        <w:ind w:left="720"/>
        <w:jc w:val="both"/>
      </w:pPr>
    </w:p>
    <w:p w14:paraId="7EBF4165" w14:textId="77777777" w:rsidR="002E12B1" w:rsidRDefault="002E12B1" w:rsidP="002E12B1">
      <w:pPr>
        <w:ind w:left="720"/>
        <w:jc w:val="both"/>
      </w:pPr>
      <w:r>
        <w:t>If a decision is made not to renew the Agreement, a written notice of intent not to renew a Resident’s/Fellow’s contract will be provided by the Program Director in accordance with UMMC’s Institutional Commitment Policy for Graduate Medical Education (Policy # GMS-B).</w:t>
      </w:r>
    </w:p>
    <w:p w14:paraId="0A3CC897" w14:textId="77777777" w:rsidR="002E12B1" w:rsidRDefault="002E12B1" w:rsidP="002E12B1">
      <w:pPr>
        <w:jc w:val="both"/>
        <w:rPr>
          <w:b/>
        </w:rPr>
      </w:pPr>
    </w:p>
    <w:p w14:paraId="58E7F6EF"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Agreement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Agreement.</w:t>
      </w:r>
    </w:p>
    <w:p w14:paraId="55F923DC" w14:textId="77777777" w:rsidR="002E12B1" w:rsidRDefault="002E12B1" w:rsidP="002E12B1">
      <w:pPr>
        <w:jc w:val="both"/>
        <w:rPr>
          <w:b/>
        </w:rPr>
      </w:pPr>
    </w:p>
    <w:p w14:paraId="51E1A47C" w14:textId="77777777" w:rsidR="002E12B1" w:rsidRDefault="002E12B1" w:rsidP="002E12B1">
      <w:pPr>
        <w:jc w:val="both"/>
        <w:rPr>
          <w:b/>
        </w:rPr>
      </w:pPr>
      <w:r>
        <w:rPr>
          <w:b/>
        </w:rPr>
        <w:t xml:space="preserve">IV. </w:t>
      </w:r>
      <w:r>
        <w:rPr>
          <w:b/>
        </w:rPr>
        <w:tab/>
        <w:t>UMMC's Responsibilities:</w:t>
      </w:r>
    </w:p>
    <w:p w14:paraId="587002A9" w14:textId="77777777" w:rsidR="002E12B1" w:rsidRDefault="002E12B1" w:rsidP="002E12B1">
      <w:pPr>
        <w:ind w:firstLine="720"/>
        <w:jc w:val="both"/>
      </w:pPr>
    </w:p>
    <w:p w14:paraId="5C22F086" w14:textId="77777777" w:rsidR="002E12B1" w:rsidRDefault="002E12B1" w:rsidP="002E12B1">
      <w:pPr>
        <w:ind w:firstLine="720"/>
        <w:jc w:val="both"/>
      </w:pPr>
      <w:r>
        <w:t>A.</w:t>
      </w:r>
      <w:r>
        <w:tab/>
        <w:t>In General</w:t>
      </w:r>
    </w:p>
    <w:p w14:paraId="43722A6F" w14:textId="77777777" w:rsidR="009A3310" w:rsidRDefault="002E12B1" w:rsidP="002913D8">
      <w:pPr>
        <w:jc w:val="both"/>
      </w:pPr>
      <w:r>
        <w:t xml:space="preserve"> </w:t>
      </w:r>
    </w:p>
    <w:p w14:paraId="0DD2B16E" w14:textId="77777777" w:rsidR="002D4C97" w:rsidRPr="0065612E"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p>
    <w:p w14:paraId="43C06BCB" w14:textId="77777777" w:rsidR="002913D8" w:rsidRDefault="002913D8" w:rsidP="0016551C"/>
    <w:p w14:paraId="47F42017" w14:textId="77777777" w:rsidR="002D4C97" w:rsidRDefault="002D4C97" w:rsidP="002D4C97">
      <w:pPr>
        <w:ind w:firstLine="720"/>
        <w:jc w:val="both"/>
      </w:pPr>
      <w:r>
        <w:t>B.</w:t>
      </w:r>
      <w:r>
        <w:tab/>
        <w:t>Compensation</w:t>
      </w:r>
    </w:p>
    <w:p w14:paraId="7B7FE7EC" w14:textId="77777777" w:rsidR="002D4C97" w:rsidRDefault="002D4C97" w:rsidP="002D4C97">
      <w:pPr>
        <w:jc w:val="both"/>
      </w:pPr>
      <w:r>
        <w:t xml:space="preserve"> </w:t>
      </w:r>
    </w:p>
    <w:p w14:paraId="74F13334"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64465670" w14:textId="77777777" w:rsidR="00EA5AB4" w:rsidRDefault="00EA5AB4" w:rsidP="002D4C97">
      <w:pPr>
        <w:jc w:val="both"/>
      </w:pPr>
    </w:p>
    <w:p w14:paraId="796EECF6" w14:textId="77777777" w:rsidR="002E12B1" w:rsidRDefault="002E12B1" w:rsidP="004E3921">
      <w:pPr>
        <w:ind w:firstLine="720"/>
        <w:jc w:val="both"/>
      </w:pPr>
      <w:r>
        <w:t>C.</w:t>
      </w:r>
      <w:r>
        <w:tab/>
        <w:t>Professional Liability Insurance</w:t>
      </w:r>
    </w:p>
    <w:p w14:paraId="2F85973F" w14:textId="77777777" w:rsidR="002E12B1" w:rsidRDefault="002E12B1" w:rsidP="002E12B1">
      <w:pPr>
        <w:jc w:val="both"/>
      </w:pPr>
      <w:r>
        <w:t xml:space="preserve"> </w:t>
      </w:r>
    </w:p>
    <w:p w14:paraId="5B8217E5" w14:textId="6209F454" w:rsidR="002E12B1" w:rsidRDefault="002E12B1" w:rsidP="00ED7D2C">
      <w:pPr>
        <w:pStyle w:val="BodyTextIndent2"/>
        <w:ind w:left="1440"/>
        <w:jc w:val="both"/>
        <w:rPr>
          <w:sz w:val="20"/>
        </w:rPr>
      </w:pPr>
      <w:r>
        <w:rPr>
          <w:sz w:val="20"/>
        </w:rPr>
        <w:t>UMMC will provide professional liability insurance coverage through MMCIP for the authorized activities of the Resident/Fellow under this Agreement.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28DB952B" w14:textId="77777777" w:rsidR="002E12B1" w:rsidRDefault="002E12B1" w:rsidP="002E12B1">
      <w:pPr>
        <w:ind w:left="720"/>
        <w:jc w:val="both"/>
      </w:pPr>
      <w:r>
        <w:t>D.</w:t>
      </w:r>
      <w:r>
        <w:tab/>
        <w:t>Benefits</w:t>
      </w:r>
    </w:p>
    <w:p w14:paraId="0AF65875" w14:textId="77777777" w:rsidR="002E12B1" w:rsidRDefault="002E12B1" w:rsidP="002E12B1">
      <w:pPr>
        <w:jc w:val="both"/>
      </w:pPr>
      <w:r>
        <w:t xml:space="preserve"> </w:t>
      </w:r>
    </w:p>
    <w:p w14:paraId="1D3921F5" w14:textId="239057CF"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Agreement.</w:t>
      </w:r>
      <w:r>
        <w:t xml:space="preserve"> </w:t>
      </w:r>
    </w:p>
    <w:p w14:paraId="72E18305" w14:textId="77777777" w:rsidR="002E12B1" w:rsidRDefault="002E12B1" w:rsidP="0016551C">
      <w:pPr>
        <w:tabs>
          <w:tab w:val="left" w:pos="1710"/>
        </w:tabs>
        <w:jc w:val="both"/>
      </w:pPr>
    </w:p>
    <w:p w14:paraId="506C5EA9" w14:textId="77777777" w:rsidR="002E12B1" w:rsidRDefault="009A510A" w:rsidP="001F3CEE">
      <w:pPr>
        <w:tabs>
          <w:tab w:val="left" w:pos="1710"/>
        </w:tabs>
        <w:ind w:left="720"/>
        <w:jc w:val="both"/>
      </w:pPr>
      <w:r>
        <w:t>E</w:t>
      </w:r>
      <w:r w:rsidR="002E12B1">
        <w:t xml:space="preserve">.          Medical Records </w:t>
      </w:r>
    </w:p>
    <w:p w14:paraId="68785F5F" w14:textId="77777777" w:rsidR="002E12B1" w:rsidRDefault="002E12B1" w:rsidP="002E12B1">
      <w:pPr>
        <w:ind w:left="1440"/>
        <w:jc w:val="both"/>
      </w:pPr>
    </w:p>
    <w:p w14:paraId="6CEFA184" w14:textId="77777777" w:rsidR="002E12B1" w:rsidRDefault="002E12B1" w:rsidP="002E12B1">
      <w:pPr>
        <w:ind w:left="1440"/>
        <w:jc w:val="both"/>
      </w:pPr>
      <w:r>
        <w:t>UMMC or other assigned sites 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institutions participating with UMMC in the Graduate Medical Education Program.</w:t>
      </w:r>
    </w:p>
    <w:p w14:paraId="40143545" w14:textId="77777777" w:rsidR="002E12B1" w:rsidRDefault="002E12B1" w:rsidP="002E12B1">
      <w:pPr>
        <w:jc w:val="both"/>
      </w:pPr>
    </w:p>
    <w:p w14:paraId="624C7CB1" w14:textId="77777777" w:rsidR="002E12B1" w:rsidRDefault="002E12B1" w:rsidP="002E12B1">
      <w:pPr>
        <w:jc w:val="both"/>
      </w:pPr>
      <w:r>
        <w:t xml:space="preserve">    </w:t>
      </w:r>
      <w:r>
        <w:tab/>
      </w:r>
      <w:r w:rsidR="009A510A">
        <w:t>F</w:t>
      </w:r>
      <w:r>
        <w:t>.         On-Site Sleeping Quarters</w:t>
      </w:r>
    </w:p>
    <w:p w14:paraId="2B589055" w14:textId="77777777" w:rsidR="002E12B1" w:rsidRDefault="002E12B1" w:rsidP="002E12B1">
      <w:pPr>
        <w:jc w:val="both"/>
      </w:pPr>
    </w:p>
    <w:p w14:paraId="7FA5D448" w14:textId="77777777" w:rsidR="002E12B1" w:rsidRDefault="002E12B1" w:rsidP="002E12B1">
      <w:pPr>
        <w:ind w:left="1440"/>
        <w:jc w:val="both"/>
      </w:pPr>
      <w:r>
        <w:t>UMMC and other sites provide adequate on-site sleeping quarters as needed for the Resident/Fellow when on-call.</w:t>
      </w:r>
    </w:p>
    <w:p w14:paraId="17CDD255" w14:textId="77777777" w:rsidR="002D4C97" w:rsidRDefault="002D4C97" w:rsidP="002E12B1">
      <w:pPr>
        <w:jc w:val="both"/>
      </w:pPr>
    </w:p>
    <w:p w14:paraId="4E0ACA3D" w14:textId="77777777" w:rsidR="002E12B1" w:rsidRDefault="009A510A" w:rsidP="002E12B1">
      <w:pPr>
        <w:ind w:firstLine="720"/>
        <w:jc w:val="both"/>
      </w:pPr>
      <w:r>
        <w:t>G</w:t>
      </w:r>
      <w:r w:rsidR="002E12B1">
        <w:t>.        On-Call Food Services</w:t>
      </w:r>
    </w:p>
    <w:p w14:paraId="0EFD6B51" w14:textId="77777777" w:rsidR="002E12B1" w:rsidRDefault="002E12B1" w:rsidP="002E12B1">
      <w:pPr>
        <w:jc w:val="both"/>
      </w:pPr>
      <w:r>
        <w:t xml:space="preserve"> </w:t>
      </w:r>
    </w:p>
    <w:p w14:paraId="2B0ABE25" w14:textId="77777777"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clinical service.  </w:t>
      </w:r>
    </w:p>
    <w:p w14:paraId="18BB02C7" w14:textId="77777777" w:rsidR="00F2026D" w:rsidRDefault="00F2026D" w:rsidP="002E12B1">
      <w:pPr>
        <w:ind w:left="1440"/>
        <w:jc w:val="both"/>
      </w:pPr>
    </w:p>
    <w:p w14:paraId="44BF4BE1" w14:textId="2CDC411F" w:rsidR="002E12B1" w:rsidRDefault="00F2026D" w:rsidP="00F2026D">
      <w:pPr>
        <w:jc w:val="both"/>
      </w:pPr>
      <w:r>
        <w:tab/>
      </w:r>
      <w:r w:rsidR="009A510A">
        <w:t>H</w:t>
      </w:r>
      <w:r w:rsidR="002E12B1">
        <w:t>.</w:t>
      </w:r>
      <w:r w:rsidR="002E12B1">
        <w:tab/>
        <w:t>Uniforms and Laundry Service</w:t>
      </w:r>
    </w:p>
    <w:p w14:paraId="79CEBF91" w14:textId="77777777" w:rsidR="002E12B1" w:rsidRDefault="002E12B1" w:rsidP="002E12B1">
      <w:pPr>
        <w:jc w:val="both"/>
      </w:pPr>
      <w:r>
        <w:tab/>
      </w:r>
    </w:p>
    <w:p w14:paraId="0B980CCC"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632FAFF8" w14:textId="77777777" w:rsidR="00EA5AB4" w:rsidRDefault="00EA5AB4" w:rsidP="002E12B1">
      <w:pPr>
        <w:jc w:val="both"/>
      </w:pPr>
    </w:p>
    <w:p w14:paraId="377EB056" w14:textId="77777777" w:rsidR="002E12B1" w:rsidRDefault="009A510A" w:rsidP="002E12B1">
      <w:pPr>
        <w:ind w:firstLine="720"/>
        <w:jc w:val="both"/>
      </w:pPr>
      <w:r>
        <w:t>I</w:t>
      </w:r>
      <w:r w:rsidR="002E12B1">
        <w:t>.</w:t>
      </w:r>
      <w:r w:rsidR="002E12B1">
        <w:tab/>
        <w:t>General Call Schedule and Schedule of Assignments</w:t>
      </w:r>
    </w:p>
    <w:p w14:paraId="123F94A8" w14:textId="77777777" w:rsidR="002E12B1" w:rsidRDefault="002E12B1" w:rsidP="002E12B1">
      <w:pPr>
        <w:jc w:val="both"/>
      </w:pPr>
      <w:r>
        <w:t xml:space="preserve"> </w:t>
      </w:r>
    </w:p>
    <w:p w14:paraId="2C36BA76" w14:textId="77777777" w:rsidR="002E12B1" w:rsidRDefault="002E12B1" w:rsidP="002E12B1">
      <w:pPr>
        <w:ind w:left="1440"/>
        <w:jc w:val="both"/>
      </w:pPr>
      <w:r>
        <w:t>UMMC promotes patient safety and resident education through faculty availability and resident duty hour assignments that are developed by each individual service in accordance with UMMC’s Duty Hours Policy #GMS-P. As determined by individual services, the Resident/Fellow will receive reasonable notice of hours of duty, work assignments and on-call schedules.</w:t>
      </w:r>
    </w:p>
    <w:p w14:paraId="4A9C1B01"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61C4E2E8" w14:textId="2750B8C1" w:rsidR="002E12B1" w:rsidRDefault="009A510A" w:rsidP="002E12B1">
      <w:pPr>
        <w:ind w:firstLine="720"/>
        <w:jc w:val="both"/>
      </w:pPr>
      <w:r>
        <w:t>J</w:t>
      </w:r>
      <w:r w:rsidR="00B17B1B">
        <w:t>.</w:t>
      </w:r>
      <w:r w:rsidR="00B17B1B">
        <w:tab/>
        <w:t>A Safe Working E</w:t>
      </w:r>
      <w:r w:rsidR="002E12B1">
        <w:t>nvironment</w:t>
      </w:r>
    </w:p>
    <w:p w14:paraId="5941CD8C" w14:textId="77777777" w:rsidR="002E12B1" w:rsidRDefault="002E12B1" w:rsidP="002E12B1">
      <w:pPr>
        <w:jc w:val="both"/>
      </w:pPr>
      <w:r>
        <w:t xml:space="preserve">    </w:t>
      </w:r>
    </w:p>
    <w:p w14:paraId="4C7769F2"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1C284CF2" w14:textId="77777777" w:rsidR="002E12B1" w:rsidRDefault="002E12B1" w:rsidP="002E12B1">
      <w:pPr>
        <w:pStyle w:val="Header"/>
        <w:tabs>
          <w:tab w:val="clear" w:pos="4320"/>
          <w:tab w:val="clear" w:pos="8640"/>
        </w:tabs>
        <w:jc w:val="both"/>
        <w:rPr>
          <w:rFonts w:ascii="Times New Roman" w:hAnsi="Times New Roman"/>
          <w:sz w:val="20"/>
        </w:rPr>
      </w:pPr>
    </w:p>
    <w:p w14:paraId="511CA632"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5320B48A" w14:textId="77777777" w:rsidR="002E12B1" w:rsidRDefault="002E12B1" w:rsidP="002E12B1">
      <w:pPr>
        <w:ind w:left="1440"/>
        <w:jc w:val="both"/>
      </w:pPr>
    </w:p>
    <w:p w14:paraId="28BAECF3"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2620DF73" w14:textId="77777777" w:rsidR="002E12B1" w:rsidRDefault="002E12B1" w:rsidP="002E12B1">
      <w:pPr>
        <w:pStyle w:val="BodyTextIndent3"/>
        <w:jc w:val="both"/>
        <w:rPr>
          <w:sz w:val="20"/>
        </w:rPr>
      </w:pPr>
    </w:p>
    <w:p w14:paraId="562908F5"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497219" w14:textId="3972690B"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individual’s program,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State 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3FAB13C8" w14:textId="77777777" w:rsidR="002E12B1" w:rsidRDefault="002E12B1" w:rsidP="002E12B1">
      <w:pPr>
        <w:numPr>
          <w:ilvl w:val="0"/>
          <w:numId w:val="29"/>
        </w:numPr>
        <w:jc w:val="both"/>
      </w:pPr>
      <w:r>
        <w:t>Policies</w:t>
      </w:r>
    </w:p>
    <w:p w14:paraId="2122AC4F" w14:textId="77777777" w:rsidR="002E12B1" w:rsidRDefault="002E12B1" w:rsidP="002E12B1">
      <w:pPr>
        <w:ind w:left="720" w:firstLine="720"/>
        <w:jc w:val="both"/>
      </w:pPr>
    </w:p>
    <w:p w14:paraId="7931A3EB" w14:textId="5A1DE188" w:rsidR="005C36B8" w:rsidRDefault="002E12B1" w:rsidP="00BC32D9">
      <w:pPr>
        <w:ind w:left="1425" w:firstLine="15"/>
        <w:jc w:val="both"/>
      </w:pPr>
      <w:r>
        <w:t xml:space="preserve">UMMC may modify or amend at any time its </w:t>
      </w:r>
      <w:r w:rsidR="00BC32D9">
        <w:t xml:space="preserve">personnel or </w:t>
      </w:r>
      <w:r>
        <w:t>GMS policies, including those referenced in this Agreement.</w:t>
      </w:r>
    </w:p>
    <w:p w14:paraId="38675C6C" w14:textId="77777777" w:rsidR="002E12B1" w:rsidRDefault="002E12B1" w:rsidP="0016551C">
      <w:pPr>
        <w:ind w:left="1425" w:firstLine="15"/>
        <w:jc w:val="both"/>
      </w:pPr>
    </w:p>
    <w:p w14:paraId="70516A95" w14:textId="77777777" w:rsidR="002E12B1" w:rsidRDefault="002E12B1" w:rsidP="002E12B1">
      <w:pPr>
        <w:jc w:val="both"/>
        <w:rPr>
          <w:b/>
        </w:rPr>
      </w:pPr>
      <w:r>
        <w:rPr>
          <w:b/>
        </w:rPr>
        <w:t>V.</w:t>
      </w:r>
      <w:r>
        <w:rPr>
          <w:b/>
        </w:rPr>
        <w:tab/>
        <w:t>Professional Activities Outside the Educational Program</w:t>
      </w:r>
    </w:p>
    <w:p w14:paraId="7E72BDAD" w14:textId="77777777" w:rsidR="002E12B1" w:rsidRDefault="002E12B1" w:rsidP="002E12B1">
      <w:pPr>
        <w:jc w:val="both"/>
      </w:pPr>
      <w:r>
        <w:t xml:space="preserve"> </w:t>
      </w:r>
    </w:p>
    <w:p w14:paraId="0AFAD06C" w14:textId="7E878419"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or Department Chairman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31A70E9" w14:textId="77777777" w:rsidR="002D4C97" w:rsidRDefault="002D4C97" w:rsidP="002E12B1">
      <w:pPr>
        <w:ind w:left="720"/>
        <w:jc w:val="both"/>
        <w:rPr>
          <w:b/>
        </w:rPr>
      </w:pPr>
    </w:p>
    <w:p w14:paraId="386A84E5" w14:textId="77777777" w:rsidR="002E12B1" w:rsidRDefault="002E12B1" w:rsidP="002E12B1">
      <w:pPr>
        <w:jc w:val="both"/>
        <w:rPr>
          <w:b/>
        </w:rPr>
      </w:pPr>
      <w:r>
        <w:rPr>
          <w:b/>
        </w:rPr>
        <w:t>VI.</w:t>
      </w:r>
      <w:r>
        <w:rPr>
          <w:b/>
        </w:rPr>
        <w:tab/>
        <w:t>Evaluations</w:t>
      </w:r>
    </w:p>
    <w:p w14:paraId="69790E65" w14:textId="77777777" w:rsidR="002E12B1" w:rsidRDefault="002E12B1" w:rsidP="002E12B1">
      <w:pPr>
        <w:jc w:val="both"/>
      </w:pPr>
      <w:r>
        <w:t xml:space="preserve"> </w:t>
      </w:r>
    </w:p>
    <w:p w14:paraId="642A2449" w14:textId="77777777"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program/department</w:t>
      </w:r>
      <w:r w:rsidR="002913D8">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3FBEFE6E" w14:textId="77777777" w:rsidR="002913D8" w:rsidRDefault="002913D8" w:rsidP="00E24861">
      <w:pPr>
        <w:ind w:left="720"/>
        <w:jc w:val="both"/>
      </w:pPr>
    </w:p>
    <w:p w14:paraId="1D3389BF" w14:textId="77777777" w:rsidR="002E12B1" w:rsidRDefault="002E12B1" w:rsidP="002E12B1">
      <w:pPr>
        <w:jc w:val="both"/>
        <w:rPr>
          <w:b/>
        </w:rPr>
      </w:pPr>
      <w:r>
        <w:t xml:space="preserve"> </w:t>
      </w:r>
      <w:r>
        <w:rPr>
          <w:b/>
        </w:rPr>
        <w:t>VII.</w:t>
      </w:r>
      <w:r>
        <w:rPr>
          <w:b/>
        </w:rPr>
        <w:tab/>
        <w:t>Guarantee of Due Process</w:t>
      </w:r>
    </w:p>
    <w:p w14:paraId="5D381850" w14:textId="77777777" w:rsidR="002E12B1" w:rsidRDefault="002E12B1" w:rsidP="002E12B1">
      <w:pPr>
        <w:jc w:val="both"/>
      </w:pPr>
      <w:r>
        <w:t xml:space="preserve"> </w:t>
      </w:r>
    </w:p>
    <w:p w14:paraId="4C098A2E" w14:textId="77777777" w:rsidR="00537A78" w:rsidRPr="00DA3C71" w:rsidRDefault="00537A78" w:rsidP="00DA3C71">
      <w:pPr>
        <w:tabs>
          <w:tab w:val="left" w:pos="360"/>
        </w:tabs>
        <w:ind w:left="720"/>
      </w:pPr>
      <w:r w:rsidRPr="00DA3C71">
        <w:t>UMMC has established this policy and procedure for contesting academic or other disciplinary action that could result in suspension, non-renewal of a resident or fellow’s agreement, non-promotion of a resident or fellow to the next level of training, dismissal or any other action that could significantly threaten a resident or fellow’s intended career development.</w:t>
      </w:r>
    </w:p>
    <w:p w14:paraId="2506EDBD" w14:textId="77777777"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(GMS-C) described in the preceding paragraph</w:t>
      </w:r>
      <w:r w:rsidR="002E12B1" w:rsidRPr="00DA3C71">
        <w:t>.</w:t>
      </w:r>
    </w:p>
    <w:p w14:paraId="15DB3C23" w14:textId="77777777" w:rsidR="00537A78" w:rsidRDefault="00537A78" w:rsidP="002E12B1">
      <w:pPr>
        <w:ind w:left="720"/>
      </w:pPr>
    </w:p>
    <w:p w14:paraId="169EC157" w14:textId="56666F5A" w:rsidR="002E12B1" w:rsidRPr="00537A78"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636BEA0A" w14:textId="77777777" w:rsidR="002E12B1" w:rsidRDefault="002E12B1" w:rsidP="002E12B1">
      <w:pPr>
        <w:jc w:val="both"/>
      </w:pPr>
    </w:p>
    <w:p w14:paraId="3DFE6DC1" w14:textId="77777777" w:rsidR="002E12B1" w:rsidRDefault="002E12B1" w:rsidP="002E12B1">
      <w:pPr>
        <w:jc w:val="both"/>
        <w:rPr>
          <w:b/>
        </w:rPr>
      </w:pPr>
      <w:r>
        <w:rPr>
          <w:b/>
        </w:rPr>
        <w:t>VIII.</w:t>
      </w:r>
      <w:r>
        <w:rPr>
          <w:b/>
        </w:rPr>
        <w:tab/>
        <w:t>Release of Information</w:t>
      </w:r>
    </w:p>
    <w:p w14:paraId="64C56312" w14:textId="77777777" w:rsidR="002E12B1" w:rsidRDefault="002E12B1" w:rsidP="002E12B1">
      <w:pPr>
        <w:jc w:val="both"/>
      </w:pPr>
      <w:r>
        <w:t xml:space="preserve"> </w:t>
      </w:r>
    </w:p>
    <w:p w14:paraId="0376A134"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 xml:space="preserve">successful graduation from medical/dental/pharmacy school or successful completion of other residency/fellowship or training programs. The Resident/Fellow understands that UMMC will conduct an independent background check.  If any </w:t>
      </w:r>
      <w:r>
        <w:lastRenderedPageBreak/>
        <w:t>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7912FE6F" w14:textId="77777777" w:rsidR="002E12B1" w:rsidRDefault="002E12B1" w:rsidP="002E12B1">
      <w:pPr>
        <w:jc w:val="both"/>
        <w:rPr>
          <w:b/>
        </w:rPr>
      </w:pPr>
    </w:p>
    <w:p w14:paraId="68B7F184" w14:textId="77777777" w:rsidR="002E12B1" w:rsidRDefault="002E12B1" w:rsidP="002E12B1">
      <w:pPr>
        <w:pStyle w:val="Heading1"/>
        <w:jc w:val="both"/>
        <w:rPr>
          <w:sz w:val="20"/>
        </w:rPr>
      </w:pPr>
      <w:r>
        <w:rPr>
          <w:sz w:val="20"/>
        </w:rPr>
        <w:t>IX.</w:t>
      </w:r>
      <w:r>
        <w:rPr>
          <w:sz w:val="20"/>
        </w:rPr>
        <w:tab/>
        <w:t>Termination of Agreement</w:t>
      </w:r>
    </w:p>
    <w:p w14:paraId="73B94545" w14:textId="77777777" w:rsidR="002E12B1" w:rsidRDefault="002E12B1" w:rsidP="002E12B1">
      <w:pPr>
        <w:ind w:firstLine="720"/>
        <w:jc w:val="both"/>
      </w:pPr>
    </w:p>
    <w:p w14:paraId="25A34C9F" w14:textId="32CABEF7" w:rsidR="008B0985" w:rsidRDefault="002E12B1" w:rsidP="002E12B1">
      <w:pPr>
        <w:ind w:left="720"/>
        <w:jc w:val="both"/>
      </w:pPr>
      <w:r>
        <w:t>UMMC reserves the right to terminate this Agreement or to take other action including, but not limited to, suspension of Resident/Fellow’s participation in the Program if: (A) the Resident/Fellow breaches any term or condition of this Agreement; (B) it is discovered that material facts presented by Resident/Fellow at the time of application or re-application are misleading or untrue; (C) Resident/Fellow’s employment is terminated, subject to the due process</w:t>
      </w:r>
    </w:p>
    <w:p w14:paraId="04BF409D" w14:textId="77777777" w:rsidR="00CB0AA3" w:rsidRDefault="00CB0AA3" w:rsidP="002E12B1">
      <w:pPr>
        <w:ind w:left="720"/>
        <w:jc w:val="both"/>
      </w:pPr>
      <w:r>
        <w:t>requirements; (D) Resident/Fellow fails to meet the performance or conduct standards of the Residency Program</w:t>
      </w:r>
      <w:r w:rsidRPr="000263C2">
        <w:t xml:space="preserve"> </w:t>
      </w:r>
      <w:r>
        <w:t>or to make reasonable progress towards those standards; (E) Resident/Fellow violates the rules, regulations, policies or</w:t>
      </w:r>
    </w:p>
    <w:p w14:paraId="381E7A23" w14:textId="77777777" w:rsidR="00CB0AA3" w:rsidRDefault="00CB0AA3" w:rsidP="002E12B1">
      <w:pPr>
        <w:ind w:left="720"/>
        <w:jc w:val="both"/>
      </w:pPr>
      <w:r>
        <w:t>procedures of UMMC, including but not limited to personnel policies; (F) Resident/Fellow is convicted or enters a plea of</w:t>
      </w:r>
    </w:p>
    <w:p w14:paraId="044065EA" w14:textId="77777777" w:rsidR="002913D8" w:rsidRDefault="002E12B1" w:rsidP="002913D8">
      <w:pPr>
        <w:ind w:left="720"/>
        <w:jc w:val="both"/>
      </w:pP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p>
    <w:p w14:paraId="519645C0" w14:textId="77777777" w:rsidR="000B5025" w:rsidRDefault="00B1593E" w:rsidP="00D9676B">
      <w:pPr>
        <w:ind w:left="720"/>
        <w:jc w:val="both"/>
      </w:pPr>
      <w:r>
        <w:t>the use of drugs or alcohol;</w:t>
      </w:r>
      <w:r w:rsidR="002E12B1">
        <w:t xml:space="preserve"> (</w:t>
      </w:r>
      <w:r w:rsidR="005449B4">
        <w:t>L</w:t>
      </w:r>
      <w:r w:rsidR="002E12B1">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rsidR="002E12B1">
        <w:t>or (</w:t>
      </w:r>
      <w:r w:rsidR="005449B4">
        <w:t>N</w:t>
      </w:r>
      <w:r w:rsidR="002E12B1">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0CFEAE58" w14:textId="77777777" w:rsidR="002E12B1" w:rsidRPr="00A800CF" w:rsidRDefault="002E12B1" w:rsidP="002E12B1">
      <w:pPr>
        <w:autoSpaceDE w:val="0"/>
        <w:autoSpaceDN w:val="0"/>
        <w:adjustRightInd w:val="0"/>
        <w:ind w:left="720"/>
        <w:rPr>
          <w:sz w:val="16"/>
          <w:szCs w:val="16"/>
        </w:rPr>
      </w:pPr>
    </w:p>
    <w:p w14:paraId="21732669" w14:textId="77777777" w:rsidR="002E12B1" w:rsidRDefault="002E12B1" w:rsidP="002E12B1">
      <w:pPr>
        <w:autoSpaceDE w:val="0"/>
        <w:autoSpaceDN w:val="0"/>
        <w:adjustRightInd w:val="0"/>
        <w:ind w:left="720"/>
      </w:pPr>
      <w:r w:rsidRPr="00A800CF">
        <w:t>In the event that this Agreement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599545B6" w14:textId="77777777" w:rsidR="00EF1BFE" w:rsidRPr="006C5E39" w:rsidRDefault="00EF1BFE" w:rsidP="002E12B1">
      <w:pPr>
        <w:autoSpaceDE w:val="0"/>
        <w:autoSpaceDN w:val="0"/>
        <w:adjustRightInd w:val="0"/>
        <w:ind w:left="720"/>
      </w:pPr>
    </w:p>
    <w:p w14:paraId="4EA04077" w14:textId="77777777" w:rsidR="0066355D" w:rsidRPr="00DA3C71" w:rsidRDefault="006C5E39" w:rsidP="0066355D">
      <w:pPr>
        <w:spacing w:after="200" w:line="276" w:lineRule="auto"/>
        <w:ind w:left="720" w:right="720"/>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74D5FDE7" w14:textId="77777777" w:rsidR="002E12B1" w:rsidRDefault="002E12B1" w:rsidP="002E12B1">
      <w:pPr>
        <w:jc w:val="both"/>
      </w:pPr>
      <w:r>
        <w:rPr>
          <w:b/>
        </w:rPr>
        <w:t>X.</w:t>
      </w:r>
      <w:r>
        <w:rPr>
          <w:b/>
        </w:rPr>
        <w:tab/>
        <w:t>Acknowledgement</w:t>
      </w:r>
      <w:r>
        <w:t xml:space="preserve"> </w:t>
      </w:r>
    </w:p>
    <w:p w14:paraId="507A7D9B" w14:textId="77777777" w:rsidR="002E12B1" w:rsidRDefault="002E12B1" w:rsidP="002E12B1">
      <w:pPr>
        <w:ind w:left="720"/>
        <w:jc w:val="both"/>
      </w:pPr>
    </w:p>
    <w:p w14:paraId="0631725D" w14:textId="77777777" w:rsidR="00C21033" w:rsidRDefault="002E12B1" w:rsidP="002E12B1">
      <w:pPr>
        <w:ind w:left="720" w:hanging="720"/>
        <w:jc w:val="both"/>
      </w:pPr>
      <w:r>
        <w:tab/>
        <w:t xml:space="preserve">Resident/Fellow acknowledges receipt of the UMMC Graduate Medical Education policies via the internet or the Graduate Medical Education office as set forth in the Addendum to this Agreement and understands that he/she is required and responsible for reading and understanding such policies as a condition of entering into this Agreement.  </w:t>
      </w:r>
    </w:p>
    <w:p w14:paraId="31FCFF1A" w14:textId="77777777" w:rsidR="00C21033" w:rsidRDefault="00C21033" w:rsidP="002E12B1">
      <w:pPr>
        <w:ind w:left="720" w:hanging="720"/>
        <w:jc w:val="both"/>
      </w:pPr>
    </w:p>
    <w:p w14:paraId="51D34D74" w14:textId="77777777" w:rsidR="002E12B1" w:rsidRDefault="002E12B1" w:rsidP="00C21033">
      <w:pPr>
        <w:ind w:left="720"/>
        <w:jc w:val="both"/>
      </w:pPr>
      <w:r>
        <w:t>Resident/Fellow’s signature below indicates that Resident/Fellow has read, understands and agrees to abide by such policies.</w:t>
      </w:r>
      <w:r>
        <w:tab/>
      </w:r>
    </w:p>
    <w:p w14:paraId="324F4025" w14:textId="77777777" w:rsidR="00EA5AB4" w:rsidRDefault="00EA5AB4" w:rsidP="00C21033">
      <w:pPr>
        <w:ind w:left="720"/>
        <w:jc w:val="both"/>
      </w:pPr>
    </w:p>
    <w:p w14:paraId="255C9F96" w14:textId="77777777" w:rsidR="002E12B1" w:rsidRPr="007A422C" w:rsidRDefault="002E12B1" w:rsidP="002E12B1">
      <w:pPr>
        <w:ind w:left="720" w:hanging="720"/>
        <w:jc w:val="both"/>
        <w:rPr>
          <w:b/>
        </w:rPr>
      </w:pPr>
      <w:r w:rsidRPr="007A422C">
        <w:rPr>
          <w:b/>
        </w:rPr>
        <w:t>XI.</w:t>
      </w:r>
      <w:r w:rsidRPr="007A422C">
        <w:rPr>
          <w:b/>
        </w:rPr>
        <w:tab/>
        <w:t>General Provisions.</w:t>
      </w:r>
    </w:p>
    <w:p w14:paraId="6D6316A8" w14:textId="77777777" w:rsidR="002E12B1" w:rsidRDefault="002E12B1" w:rsidP="002E12B1">
      <w:pPr>
        <w:ind w:left="720" w:hanging="720"/>
        <w:jc w:val="both"/>
      </w:pPr>
    </w:p>
    <w:p w14:paraId="0D690AB8" w14:textId="77777777" w:rsidR="002E12B1" w:rsidRDefault="002E12B1" w:rsidP="002E12B1">
      <w:pPr>
        <w:ind w:left="720" w:hanging="720"/>
        <w:jc w:val="both"/>
        <w:rPr>
          <w:spacing w:val="-2"/>
        </w:rPr>
      </w:pPr>
      <w:r>
        <w:tab/>
        <w:t xml:space="preserve">This Agreement may be amended by mutual written agreement of the parties.  </w:t>
      </w:r>
      <w:r>
        <w:rPr>
          <w:spacing w:val="-2"/>
        </w:rPr>
        <w:t xml:space="preserve">In addition, UMMC may amend this Agreement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ment shall be effective at the expiration of the ten (10) day period.  If Resident/Fellow does object to the amendment, then UMMC, in its discretion, may terminate this Agreement.</w:t>
      </w:r>
    </w:p>
    <w:p w14:paraId="11CCE6AD" w14:textId="77777777" w:rsidR="002E12B1" w:rsidRDefault="002E12B1" w:rsidP="002E12B1">
      <w:pPr>
        <w:ind w:left="720" w:hanging="720"/>
        <w:jc w:val="both"/>
        <w:rPr>
          <w:spacing w:val="-2"/>
        </w:rPr>
      </w:pPr>
    </w:p>
    <w:p w14:paraId="7CBA264D" w14:textId="77777777" w:rsidR="002E12B1" w:rsidRDefault="002E12B1" w:rsidP="002E12B1">
      <w:pPr>
        <w:ind w:left="720" w:hanging="720"/>
        <w:jc w:val="both"/>
        <w:rPr>
          <w:spacing w:val="-2"/>
        </w:rPr>
      </w:pPr>
      <w:r>
        <w:rPr>
          <w:spacing w:val="-2"/>
        </w:rPr>
        <w:tab/>
        <w:t xml:space="preserve">This Agreement shall be governed by and construed in accordance with the laws of the State of Maryland.  </w:t>
      </w:r>
    </w:p>
    <w:p w14:paraId="0C5C65AA" w14:textId="77777777" w:rsidR="002E12B1" w:rsidRDefault="002E12B1" w:rsidP="002E12B1">
      <w:pPr>
        <w:suppressAutoHyphens/>
        <w:ind w:left="720"/>
        <w:jc w:val="both"/>
        <w:rPr>
          <w:spacing w:val="-2"/>
        </w:rPr>
      </w:pPr>
    </w:p>
    <w:p w14:paraId="4FB4F0D1" w14:textId="77777777" w:rsidR="002E12B1" w:rsidRDefault="002E12B1" w:rsidP="002E12B1">
      <w:pPr>
        <w:suppressAutoHyphens/>
        <w:ind w:left="720"/>
        <w:jc w:val="both"/>
        <w:rPr>
          <w:b/>
          <w:spacing w:val="-2"/>
        </w:rPr>
      </w:pPr>
      <w:r>
        <w:rPr>
          <w:spacing w:val="-2"/>
        </w:rPr>
        <w:t>The invalidity or unenforceability of any terms or conditions hereof shall in no way effect the validity or enforceability of any other term or condition herein.</w:t>
      </w:r>
      <w:r>
        <w:rPr>
          <w:b/>
          <w:spacing w:val="-2"/>
        </w:rPr>
        <w:t xml:space="preserve"> </w:t>
      </w:r>
    </w:p>
    <w:p w14:paraId="6B875565" w14:textId="77777777" w:rsidR="002E12B1" w:rsidRDefault="002E12B1" w:rsidP="002E12B1">
      <w:pPr>
        <w:suppressAutoHyphens/>
        <w:jc w:val="both"/>
        <w:rPr>
          <w:spacing w:val="-2"/>
        </w:rPr>
      </w:pPr>
    </w:p>
    <w:p w14:paraId="41E3EADE" w14:textId="77777777" w:rsidR="002E12B1" w:rsidRDefault="002E12B1" w:rsidP="002E12B1">
      <w:pPr>
        <w:suppressAutoHyphens/>
        <w:ind w:left="720"/>
        <w:jc w:val="both"/>
        <w:rPr>
          <w:spacing w:val="-2"/>
        </w:rPr>
      </w:pPr>
      <w:r>
        <w:rPr>
          <w:spacing w:val="-2"/>
        </w:rPr>
        <w:t xml:space="preserve">The waiver by either party of a breach or violation of any provision of this Agreement shall not operate as or be construed to be a waiver of any subsequent breach thereof. </w:t>
      </w:r>
    </w:p>
    <w:p w14:paraId="5FB62522" w14:textId="77777777" w:rsidR="002E12B1" w:rsidRDefault="002E12B1" w:rsidP="002E12B1">
      <w:pPr>
        <w:suppressAutoHyphens/>
        <w:jc w:val="both"/>
        <w:rPr>
          <w:b/>
          <w:spacing w:val="-2"/>
        </w:rPr>
      </w:pPr>
    </w:p>
    <w:p w14:paraId="69BB6510" w14:textId="77777777" w:rsidR="002E12B1" w:rsidRDefault="002E12B1" w:rsidP="002E12B1">
      <w:pPr>
        <w:suppressAutoHyphens/>
        <w:ind w:firstLine="720"/>
        <w:jc w:val="both"/>
        <w:rPr>
          <w:spacing w:val="-2"/>
        </w:rPr>
      </w:pPr>
      <w:r>
        <w:rPr>
          <w:spacing w:val="-2"/>
        </w:rPr>
        <w:t xml:space="preserve">This Agreement shall be binding upon the parties, their </w:t>
      </w:r>
      <w:r w:rsidR="00B15096">
        <w:rPr>
          <w:spacing w:val="-2"/>
        </w:rPr>
        <w:t xml:space="preserve">heirs, </w:t>
      </w:r>
      <w:r>
        <w:rPr>
          <w:spacing w:val="-2"/>
        </w:rPr>
        <w:t xml:space="preserve">successors and assigns. </w:t>
      </w:r>
    </w:p>
    <w:p w14:paraId="5520FD3D" w14:textId="77777777" w:rsidR="002E12B1" w:rsidRDefault="002E12B1" w:rsidP="002E12B1">
      <w:pPr>
        <w:ind w:left="720" w:hanging="720"/>
        <w:jc w:val="both"/>
      </w:pPr>
    </w:p>
    <w:p w14:paraId="6D9FF29C" w14:textId="77777777" w:rsidR="002E12B1" w:rsidRDefault="002E12B1" w:rsidP="002E12B1">
      <w:pPr>
        <w:jc w:val="both"/>
      </w:pPr>
    </w:p>
    <w:p w14:paraId="02A049BD" w14:textId="77777777" w:rsidR="005D492E" w:rsidRDefault="005D492E" w:rsidP="002E12B1">
      <w:pPr>
        <w:ind w:firstLine="720"/>
        <w:jc w:val="both"/>
        <w:rPr>
          <w:b/>
        </w:rPr>
      </w:pPr>
    </w:p>
    <w:p w14:paraId="5A398836" w14:textId="77777777" w:rsidR="005D492E" w:rsidRDefault="005D492E" w:rsidP="002E12B1">
      <w:pPr>
        <w:ind w:firstLine="720"/>
        <w:jc w:val="both"/>
        <w:rPr>
          <w:b/>
        </w:rPr>
      </w:pPr>
    </w:p>
    <w:p w14:paraId="6C2B746E" w14:textId="77777777" w:rsidR="005D492E" w:rsidRDefault="005D492E" w:rsidP="002E12B1">
      <w:pPr>
        <w:ind w:firstLine="720"/>
        <w:jc w:val="both"/>
        <w:rPr>
          <w:b/>
        </w:rPr>
      </w:pPr>
    </w:p>
    <w:p w14:paraId="2C2B48A1" w14:textId="77777777" w:rsidR="002E12B1" w:rsidRDefault="002E12B1" w:rsidP="002E12B1">
      <w:pPr>
        <w:ind w:firstLine="720"/>
        <w:jc w:val="both"/>
      </w:pPr>
      <w:r>
        <w:rPr>
          <w:b/>
        </w:rPr>
        <w:t>IN WITNESS WHEREOF,</w:t>
      </w:r>
      <w:r>
        <w:t xml:space="preserve"> UMMC and Resident/Fellow have caused this Agreement to be executed as follows:</w:t>
      </w:r>
    </w:p>
    <w:p w14:paraId="138E0901" w14:textId="77777777" w:rsidR="002E12B1" w:rsidRDefault="002E12B1" w:rsidP="002E12B1">
      <w:pPr>
        <w:jc w:val="both"/>
      </w:pPr>
    </w:p>
    <w:p w14:paraId="4AFC2DE6" w14:textId="77777777" w:rsidR="002E12B1" w:rsidRDefault="002E12B1" w:rsidP="002E12B1">
      <w:pPr>
        <w:jc w:val="both"/>
      </w:pPr>
    </w:p>
    <w:p w14:paraId="4779B5C8"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233FA2B5"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5B51C68E" w14:textId="77777777" w:rsidR="002E12B1" w:rsidRDefault="002E12B1" w:rsidP="002E12B1">
      <w:pPr>
        <w:jc w:val="both"/>
      </w:pPr>
      <w:r>
        <w:tab/>
      </w:r>
    </w:p>
    <w:p w14:paraId="6B3B1664" w14:textId="77777777" w:rsidR="002E12B1" w:rsidRDefault="002E12B1" w:rsidP="002E12B1">
      <w:pPr>
        <w:jc w:val="both"/>
      </w:pPr>
      <w:r>
        <w:t xml:space="preserve">             ______________________________________________________________     </w:t>
      </w:r>
      <w:r>
        <w:rPr>
          <w:b/>
        </w:rPr>
        <w:tab/>
      </w:r>
      <w:r>
        <w:t>__________</w:t>
      </w:r>
    </w:p>
    <w:p w14:paraId="54D6EE3E"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547E9A5D" w14:textId="77777777" w:rsidR="002E12B1" w:rsidRDefault="002E12B1" w:rsidP="002E12B1">
      <w:pPr>
        <w:jc w:val="both"/>
        <w:rPr>
          <w:b/>
        </w:rPr>
      </w:pPr>
    </w:p>
    <w:p w14:paraId="7BE5E76A" w14:textId="77777777" w:rsidR="00CB0AA3" w:rsidRDefault="00CB0AA3" w:rsidP="002E12B1">
      <w:pPr>
        <w:jc w:val="both"/>
        <w:rPr>
          <w:b/>
        </w:rPr>
      </w:pPr>
    </w:p>
    <w:p w14:paraId="17EF8B33" w14:textId="5649EA9C" w:rsidR="002E12B1" w:rsidRDefault="002E12B1" w:rsidP="006D52CD">
      <w:pPr>
        <w:jc w:val="both"/>
      </w:pPr>
      <w:r>
        <w:t>Attachments include:</w:t>
      </w:r>
      <w:r w:rsidR="00A30A03">
        <w:t xml:space="preserve">  </w:t>
      </w:r>
      <w:r>
        <w:t>Addendum to Resident/Fellow Agreement</w:t>
      </w:r>
    </w:p>
    <w:p w14:paraId="5BBBF3ED" w14:textId="6CBA4E7E" w:rsidR="002E12B1" w:rsidRDefault="00A30A03" w:rsidP="002E12B1">
      <w:pPr>
        <w:pStyle w:val="Header"/>
        <w:tabs>
          <w:tab w:val="clear" w:pos="4320"/>
          <w:tab w:val="clear" w:pos="8640"/>
        </w:tabs>
        <w:rPr>
          <w:rFonts w:ascii="Times New Roman" w:hAnsi="Times New Roman"/>
          <w:sz w:val="20"/>
        </w:rPr>
        <w:sectPr w:rsidR="002E12B1" w:rsidSect="0001239F">
          <w:footerReference w:type="even" r:id="rId10"/>
          <w:footerReference w:type="default" r:id="rId11"/>
          <w:footerReference w:type="first" r:id="rId12"/>
          <w:pgSz w:w="12240" w:h="15840"/>
          <w:pgMar w:top="1080" w:right="864" w:bottom="1350" w:left="864" w:header="1008" w:footer="585" w:gutter="0"/>
          <w:cols w:space="720"/>
          <w:docGrid w:linePitch="272"/>
        </w:sectPr>
      </w:pP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4A059ED1" w14:textId="77777777" w:rsidR="002E12B1" w:rsidRDefault="002E12B1" w:rsidP="002E12B1">
      <w:pPr>
        <w:pStyle w:val="Title"/>
        <w:rPr>
          <w:sz w:val="20"/>
        </w:rPr>
      </w:pPr>
      <w:r>
        <w:rPr>
          <w:sz w:val="20"/>
        </w:rPr>
        <w:lastRenderedPageBreak/>
        <w:t>Addendum to The Resident/Fellow Agreement</w:t>
      </w:r>
    </w:p>
    <w:p w14:paraId="54AA92F6" w14:textId="77777777" w:rsidR="002E12B1" w:rsidRDefault="002E12B1" w:rsidP="002E12B1">
      <w:pPr>
        <w:pStyle w:val="Title"/>
        <w:rPr>
          <w:sz w:val="20"/>
        </w:rPr>
      </w:pPr>
      <w:r>
        <w:rPr>
          <w:sz w:val="20"/>
        </w:rPr>
        <w:t>Concerning Graduate Medical Services (GMS) Policies</w:t>
      </w:r>
    </w:p>
    <w:p w14:paraId="2ED4DBCF" w14:textId="77777777" w:rsidR="002E12B1" w:rsidRDefault="002E12B1" w:rsidP="002E12B1">
      <w:pPr>
        <w:pStyle w:val="Title"/>
        <w:jc w:val="both"/>
        <w:rPr>
          <w:sz w:val="20"/>
        </w:rPr>
      </w:pPr>
    </w:p>
    <w:p w14:paraId="37015204" w14:textId="77777777" w:rsidR="002E12B1" w:rsidRDefault="002E12B1" w:rsidP="002E12B1">
      <w:pPr>
        <w:jc w:val="both"/>
      </w:pPr>
    </w:p>
    <w:p w14:paraId="48B437AC" w14:textId="77777777" w:rsidR="002E12B1" w:rsidRDefault="002E12B1" w:rsidP="002E12B1">
      <w:pPr>
        <w:jc w:val="both"/>
      </w:pPr>
      <w:r>
        <w:t xml:space="preserve">For those Resident/Fellows </w:t>
      </w:r>
      <w:r>
        <w:rPr>
          <w:u w:val="single"/>
        </w:rPr>
        <w:t>with</w:t>
      </w:r>
      <w:r>
        <w:t xml:space="preserve"> internet access, the policies referenced in the Resident/Fellow Agreement can be obtained by following these instructions:</w:t>
      </w:r>
    </w:p>
    <w:p w14:paraId="44C8A19E" w14:textId="77777777" w:rsidR="002E12B1" w:rsidRDefault="002E12B1" w:rsidP="002E12B1">
      <w:pPr>
        <w:jc w:val="both"/>
      </w:pPr>
    </w:p>
    <w:p w14:paraId="5FED05F6" w14:textId="77777777" w:rsidR="002E12B1" w:rsidRDefault="002E12B1" w:rsidP="002E12B1">
      <w:pPr>
        <w:numPr>
          <w:ilvl w:val="0"/>
          <w:numId w:val="21"/>
        </w:numPr>
        <w:jc w:val="both"/>
      </w:pPr>
      <w:r>
        <w:t>Go to website http://www.umm.edu/</w:t>
      </w:r>
      <w:r w:rsidR="00741BD1">
        <w:t>professionals/gme</w:t>
      </w:r>
    </w:p>
    <w:p w14:paraId="230A86DC" w14:textId="77777777" w:rsidR="002E12B1" w:rsidRDefault="002E12B1" w:rsidP="002E12B1">
      <w:pPr>
        <w:jc w:val="both"/>
      </w:pPr>
    </w:p>
    <w:p w14:paraId="65E46D40" w14:textId="77777777" w:rsidR="002E12B1" w:rsidRDefault="002E12B1" w:rsidP="002E12B1">
      <w:pPr>
        <w:numPr>
          <w:ilvl w:val="0"/>
          <w:numId w:val="21"/>
        </w:numPr>
        <w:jc w:val="both"/>
      </w:pPr>
      <w:r>
        <w:t>Click on the folder “Graduate Medical Education Policies”</w:t>
      </w:r>
    </w:p>
    <w:p w14:paraId="07402D75" w14:textId="77777777" w:rsidR="002E12B1" w:rsidRDefault="002E12B1" w:rsidP="002E12B1">
      <w:pPr>
        <w:jc w:val="both"/>
      </w:pPr>
    </w:p>
    <w:p w14:paraId="441CA8FC" w14:textId="77777777" w:rsidR="002E12B1" w:rsidRDefault="002E12B1" w:rsidP="002E12B1">
      <w:pPr>
        <w:numPr>
          <w:ilvl w:val="0"/>
          <w:numId w:val="21"/>
        </w:numPr>
        <w:jc w:val="both"/>
      </w:pPr>
      <w:r>
        <w:t>Click on each policy to review and/or print them</w:t>
      </w:r>
    </w:p>
    <w:p w14:paraId="1A8BB054" w14:textId="77777777" w:rsidR="002E12B1" w:rsidRDefault="002E12B1" w:rsidP="002E12B1">
      <w:pPr>
        <w:jc w:val="both"/>
      </w:pPr>
    </w:p>
    <w:p w14:paraId="7BF845C0" w14:textId="77777777" w:rsidR="002E12B1" w:rsidRDefault="002E12B1" w:rsidP="002E12B1">
      <w:pPr>
        <w:jc w:val="both"/>
      </w:pPr>
    </w:p>
    <w:p w14:paraId="7E98E2A3"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4A3B8C36" w14:textId="77777777" w:rsidR="002E12B1" w:rsidRDefault="002E12B1" w:rsidP="002E12B1"/>
    <w:p w14:paraId="697EDD57" w14:textId="77777777" w:rsidR="002E12B1" w:rsidRDefault="002E12B1" w:rsidP="002E12B1"/>
    <w:p w14:paraId="42FE37C2" w14:textId="77777777" w:rsidR="002E12B1" w:rsidRDefault="002E12B1" w:rsidP="002E12B1"/>
    <w:p w14:paraId="2DADEF8F" w14:textId="77777777" w:rsidR="002E12B1" w:rsidRDefault="002E12B1" w:rsidP="002E12B1"/>
    <w:p w14:paraId="04CC11E0" w14:textId="77777777" w:rsidR="002E12B1" w:rsidRDefault="002E12B1" w:rsidP="002E12B1"/>
    <w:p w14:paraId="23D67872" w14:textId="77777777" w:rsidR="002E12B1" w:rsidRDefault="002E12B1" w:rsidP="002E12B1"/>
    <w:p w14:paraId="75D77E7C" w14:textId="77777777" w:rsidR="002E12B1" w:rsidRDefault="002E12B1" w:rsidP="002E12B1"/>
    <w:p w14:paraId="671C496A" w14:textId="77777777" w:rsidR="002E12B1" w:rsidRDefault="002E12B1" w:rsidP="002E12B1"/>
    <w:p w14:paraId="433956C7" w14:textId="77777777" w:rsidR="002E12B1" w:rsidRDefault="002E12B1" w:rsidP="002E12B1"/>
    <w:p w14:paraId="09C2E005" w14:textId="77777777" w:rsidR="002E12B1" w:rsidRDefault="002E12B1" w:rsidP="002E12B1"/>
    <w:p w14:paraId="1418DD7C" w14:textId="77777777" w:rsidR="002E12B1" w:rsidRDefault="002E12B1" w:rsidP="002E12B1"/>
    <w:p w14:paraId="18F5A455" w14:textId="77777777" w:rsidR="002E12B1" w:rsidRDefault="002E12B1" w:rsidP="002E12B1"/>
    <w:p w14:paraId="22AE12E5" w14:textId="77777777" w:rsidR="002E12B1" w:rsidRDefault="002E12B1" w:rsidP="002E12B1"/>
    <w:p w14:paraId="0B178FA5" w14:textId="77777777" w:rsidR="002E12B1" w:rsidRDefault="002E12B1" w:rsidP="002E12B1"/>
    <w:p w14:paraId="21EE661D" w14:textId="77777777" w:rsidR="002E12B1" w:rsidRDefault="002E12B1" w:rsidP="002E12B1"/>
    <w:p w14:paraId="51D030B7" w14:textId="77777777" w:rsidR="002E12B1" w:rsidRDefault="002E12B1" w:rsidP="002E12B1"/>
    <w:p w14:paraId="3AE9AF94" w14:textId="77777777" w:rsidR="002E12B1" w:rsidRDefault="002E12B1" w:rsidP="002E12B1"/>
    <w:p w14:paraId="3201851A" w14:textId="77777777" w:rsidR="002E12B1" w:rsidRDefault="002E12B1" w:rsidP="002E12B1"/>
    <w:p w14:paraId="7F5C0318" w14:textId="77777777" w:rsidR="002E12B1" w:rsidRDefault="002E12B1" w:rsidP="002E12B1"/>
    <w:p w14:paraId="07EFA8F5" w14:textId="77777777" w:rsidR="002E12B1" w:rsidRDefault="002E12B1" w:rsidP="002E12B1"/>
    <w:p w14:paraId="10316E96" w14:textId="77777777" w:rsidR="002E12B1" w:rsidRDefault="002E12B1" w:rsidP="002E12B1"/>
    <w:p w14:paraId="536C3114" w14:textId="77777777" w:rsidR="002E12B1" w:rsidRDefault="002E12B1" w:rsidP="002E12B1"/>
    <w:p w14:paraId="78A3BC21" w14:textId="77777777" w:rsidR="002E12B1" w:rsidRDefault="002E12B1" w:rsidP="002E12B1"/>
    <w:p w14:paraId="3C754576" w14:textId="77777777" w:rsidR="002E12B1" w:rsidRDefault="002E12B1" w:rsidP="002E12B1"/>
    <w:p w14:paraId="79F682ED" w14:textId="77777777" w:rsidR="002E12B1" w:rsidRDefault="002E12B1" w:rsidP="002E12B1"/>
    <w:p w14:paraId="0109ADBF" w14:textId="77777777" w:rsidR="002E12B1" w:rsidRDefault="002E12B1" w:rsidP="002E12B1"/>
    <w:p w14:paraId="6B5B1E60" w14:textId="77777777" w:rsidR="002E12B1" w:rsidRDefault="002E12B1" w:rsidP="002E12B1"/>
    <w:p w14:paraId="21A9263D" w14:textId="77777777" w:rsidR="002E12B1" w:rsidRDefault="002E12B1" w:rsidP="002E12B1"/>
    <w:p w14:paraId="712CBD9C" w14:textId="77777777" w:rsidR="002E12B1" w:rsidRDefault="002E12B1" w:rsidP="002E12B1"/>
    <w:p w14:paraId="5C730680" w14:textId="77777777" w:rsidR="002E12B1" w:rsidRDefault="002E12B1" w:rsidP="002E12B1"/>
    <w:p w14:paraId="43CD4E04" w14:textId="77777777" w:rsidR="002E12B1" w:rsidRDefault="002E12B1" w:rsidP="002E12B1"/>
    <w:p w14:paraId="3636D069" w14:textId="77777777" w:rsidR="002E12B1" w:rsidRDefault="002E12B1" w:rsidP="002E12B1"/>
    <w:p w14:paraId="6FE627A1" w14:textId="77777777" w:rsidR="002E12B1" w:rsidRDefault="002E12B1" w:rsidP="002E12B1"/>
    <w:p w14:paraId="6B8B435F" w14:textId="77777777" w:rsidR="002E12B1" w:rsidRDefault="002E12B1" w:rsidP="002E12B1"/>
    <w:p w14:paraId="58A48554" w14:textId="77777777" w:rsidR="002E12B1" w:rsidRDefault="002E12B1" w:rsidP="002E12B1"/>
    <w:p w14:paraId="3A9BBE0F" w14:textId="77777777" w:rsidR="002E12B1" w:rsidRDefault="002E12B1" w:rsidP="002E12B1"/>
    <w:p w14:paraId="03D7176D" w14:textId="77777777" w:rsidR="00863EDB" w:rsidRDefault="00863EDB" w:rsidP="002E12B1"/>
    <w:p w14:paraId="1D206B67" w14:textId="77777777" w:rsidR="006D52CD" w:rsidRDefault="006D52CD" w:rsidP="002E12B1"/>
    <w:p w14:paraId="7FC51B37" w14:textId="77777777" w:rsidR="006D52CD" w:rsidRDefault="006D52CD" w:rsidP="002E12B1"/>
    <w:p w14:paraId="47B21427" w14:textId="77777777" w:rsidR="006D52CD" w:rsidRDefault="006D52CD" w:rsidP="002E12B1"/>
    <w:p w14:paraId="206A805A"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6A7C3DAA" w14:textId="77777777" w:rsidR="007623A8" w:rsidRDefault="007623A8" w:rsidP="006D52CD">
      <w:pPr>
        <w:jc w:val="center"/>
        <w:rPr>
          <w:b/>
        </w:rPr>
      </w:pPr>
    </w:p>
    <w:p w14:paraId="13306642" w14:textId="11D8D8CE" w:rsidR="002E12B1" w:rsidRPr="00796DFA" w:rsidRDefault="007623A8" w:rsidP="007623A8">
      <w:pPr>
        <w:pStyle w:val="Footer"/>
        <w:rPr>
          <w:b/>
        </w:rPr>
      </w:pPr>
      <w:r>
        <w:rPr>
          <w:b/>
        </w:rPr>
        <w:tab/>
      </w:r>
      <w:r>
        <w:rPr>
          <w:b/>
        </w:rPr>
        <w:tab/>
      </w:r>
      <w:r>
        <w:rPr>
          <w:b/>
        </w:rPr>
        <w:tab/>
      </w:r>
      <w:r w:rsidR="00A93FEE">
        <w:rPr>
          <w:b/>
        </w:rPr>
        <w:t>A</w:t>
      </w:r>
      <w:r w:rsidR="002E12B1" w:rsidRPr="00796DFA">
        <w:rPr>
          <w:b/>
        </w:rPr>
        <w:t>ttachment A</w:t>
      </w:r>
    </w:p>
    <w:p w14:paraId="42CFA78D" w14:textId="77777777" w:rsidR="002E12B1" w:rsidRDefault="002E12B1" w:rsidP="002E12B1">
      <w:pPr>
        <w:jc w:val="both"/>
      </w:pPr>
    </w:p>
    <w:p w14:paraId="335BA131" w14:textId="77777777" w:rsidR="002E12B1" w:rsidRDefault="002E12B1" w:rsidP="002E12B1">
      <w:pPr>
        <w:jc w:val="center"/>
      </w:pPr>
      <w:r>
        <w:t>SUMMARY OF RESIDENTS’/FELLOWS’ BENEFITS</w:t>
      </w:r>
    </w:p>
    <w:p w14:paraId="5D43ADE4" w14:textId="77777777" w:rsidR="002E12B1" w:rsidRDefault="002E12B1" w:rsidP="002E12B1">
      <w:pPr>
        <w:jc w:val="both"/>
        <w:rPr>
          <w:u w:val="single"/>
        </w:rPr>
      </w:pPr>
    </w:p>
    <w:p w14:paraId="0872DC8C" w14:textId="77777777" w:rsidR="002E12B1" w:rsidRPr="00796DFA" w:rsidRDefault="002E12B1" w:rsidP="002E12B1">
      <w:pPr>
        <w:jc w:val="both"/>
        <w:rPr>
          <w:b/>
        </w:rPr>
      </w:pPr>
      <w:r w:rsidRPr="00796DFA">
        <w:rPr>
          <w:b/>
          <w:u w:val="single"/>
        </w:rPr>
        <w:t>FOR RESIDENTS AND FELLOWS NOT ON UMMC PAYROLL</w:t>
      </w:r>
    </w:p>
    <w:p w14:paraId="39839CBC" w14:textId="77777777" w:rsidR="002E12B1" w:rsidRDefault="002E12B1" w:rsidP="002E12B1">
      <w:pPr>
        <w:jc w:val="both"/>
        <w:rPr>
          <w:b/>
        </w:rPr>
      </w:pPr>
    </w:p>
    <w:p w14:paraId="0920A2C7"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441174E6" w14:textId="77777777" w:rsidR="002E12B1" w:rsidRDefault="002E12B1" w:rsidP="002E12B1">
      <w:pPr>
        <w:jc w:val="both"/>
        <w:rPr>
          <w:b/>
          <w:u w:val="single"/>
        </w:rPr>
      </w:pPr>
    </w:p>
    <w:p w14:paraId="6CBE75C4" w14:textId="77777777" w:rsidR="002E12B1" w:rsidRDefault="002E12B1" w:rsidP="002E12B1">
      <w:pPr>
        <w:jc w:val="both"/>
      </w:pPr>
      <w:r>
        <w:rPr>
          <w:b/>
          <w:u w:val="single"/>
        </w:rPr>
        <w:t>FOR RESIDENTS AND FELLOWS ON UMMC PAYROLL</w:t>
      </w:r>
    </w:p>
    <w:p w14:paraId="61B8D4B7" w14:textId="77777777" w:rsidR="00393064" w:rsidRDefault="00393064" w:rsidP="00393064">
      <w:pPr>
        <w:jc w:val="both"/>
      </w:pPr>
    </w:p>
    <w:p w14:paraId="0AC55BB5" w14:textId="77777777" w:rsidR="00393064" w:rsidRDefault="00393064" w:rsidP="00393064">
      <w:pPr>
        <w:jc w:val="both"/>
        <w:rPr>
          <w:szCs w:val="32"/>
        </w:rPr>
      </w:pPr>
      <w:r>
        <w:t xml:space="preserve">UMMC provides benefits to UMMC employed residents and fellows scheduled to work 40 or more hours per biweekly pay period.  Health and dental 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r w:rsidR="000E1B61" w:rsidRPr="002913D8">
        <w:rPr>
          <w:b/>
          <w:szCs w:val="32"/>
        </w:rPr>
        <w:t>HR</w:t>
      </w:r>
      <w:r w:rsidR="000E1B61" w:rsidRPr="002913D8">
        <w:rPr>
          <w:b/>
          <w:i/>
          <w:szCs w:val="32"/>
        </w:rPr>
        <w:t>Connections</w:t>
      </w:r>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505BDF75" w14:textId="77777777" w:rsidR="002E12B1" w:rsidRDefault="002E12B1" w:rsidP="002E12B1">
      <w:pPr>
        <w:jc w:val="both"/>
      </w:pPr>
    </w:p>
    <w:p w14:paraId="6F9867E3"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44D66E3E"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7150273F" w14:textId="77777777" w:rsidR="00393064" w:rsidRDefault="00393064" w:rsidP="00393064">
      <w:pPr>
        <w:jc w:val="both"/>
      </w:pPr>
    </w:p>
    <w:p w14:paraId="2AFE9D37"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04E20E3E" w14:textId="77777777" w:rsidR="002E12B1" w:rsidRPr="009C23E2" w:rsidRDefault="002E12B1" w:rsidP="002E12B1">
      <w:pPr>
        <w:jc w:val="both"/>
        <w:rPr>
          <w:b/>
          <w:u w:val="single"/>
        </w:rPr>
      </w:pPr>
    </w:p>
    <w:p w14:paraId="6F490A08"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6012C6DF"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4B643D7D"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5F97D480"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5EC02883"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CDF06A7" w14:textId="77777777" w:rsidR="002E12B1" w:rsidRDefault="002E12B1" w:rsidP="002E12B1">
      <w:pPr>
        <w:jc w:val="both"/>
      </w:pPr>
    </w:p>
    <w:p w14:paraId="630EFF12"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515C3D8A" w14:textId="77777777" w:rsidR="002E12B1" w:rsidRDefault="002E12B1" w:rsidP="002E12B1">
      <w:pPr>
        <w:jc w:val="both"/>
      </w:pPr>
    </w:p>
    <w:p w14:paraId="5AB1B577" w14:textId="77777777" w:rsidR="00806ED7" w:rsidRDefault="002E12B1" w:rsidP="002E12B1">
      <w:pPr>
        <w:jc w:val="both"/>
        <w:rPr>
          <w:b/>
          <w:u w:val="single"/>
        </w:rPr>
      </w:pPr>
      <w:r>
        <w:rPr>
          <w:b/>
          <w:u w:val="single"/>
        </w:rPr>
        <w:t>DENTAL CARE PLAN</w:t>
      </w:r>
      <w:r w:rsidR="00C27398">
        <w:rPr>
          <w:b/>
          <w:u w:val="single"/>
        </w:rPr>
        <w:t xml:space="preserve"> </w:t>
      </w:r>
    </w:p>
    <w:p w14:paraId="6E8B8A5E"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7A4826D0" w14:textId="77777777" w:rsidR="00AF2D93" w:rsidRDefault="00AF2D93" w:rsidP="002E12B1">
      <w:pPr>
        <w:jc w:val="both"/>
      </w:pPr>
    </w:p>
    <w:p w14:paraId="3D0604B4" w14:textId="77777777" w:rsidR="00AF2D93" w:rsidRDefault="00AF2D93" w:rsidP="002E12B1">
      <w:pPr>
        <w:jc w:val="both"/>
        <w:rPr>
          <w:b/>
          <w:u w:val="single"/>
        </w:rPr>
      </w:pPr>
      <w:r w:rsidRPr="004E3921">
        <w:rPr>
          <w:b/>
          <w:u w:val="single"/>
        </w:rPr>
        <w:t>VISION PLAN</w:t>
      </w:r>
    </w:p>
    <w:p w14:paraId="2AEF5312" w14:textId="77777777" w:rsidR="00767047" w:rsidRDefault="00767047" w:rsidP="00745687">
      <w:pPr>
        <w:spacing w:before="100" w:beforeAutospacing="1" w:after="200"/>
      </w:pPr>
      <w:r w:rsidRPr="004E3921">
        <w:t>Vision plan benefits are provided through Group Vision Service</w:t>
      </w:r>
      <w:r>
        <w:t>s</w:t>
      </w:r>
      <w:r w:rsidRPr="004E3921">
        <w:t xml:space="preserve"> (GVS). You may receive services and materials from any licensed optometrist, ophthalmologist, or dispensing optician, including those in retail locations. If you see a provider in the GVS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3A529FAC" w14:textId="77777777" w:rsidR="00287087" w:rsidRDefault="00287087" w:rsidP="00745687">
      <w:pPr>
        <w:spacing w:before="100" w:beforeAutospacing="1" w:after="200"/>
      </w:pPr>
      <w:r w:rsidRPr="00287087">
        <w:rPr>
          <w:b/>
        </w:rPr>
        <w:lastRenderedPageBreak/>
        <w:t>Coverage Ends</w:t>
      </w:r>
      <w:r>
        <w:t xml:space="preserve"> on the last day of the payroll period in which the termination/status change is effective.  If you have been on a leave for a continuous 12 months, benefits will end on the last day of the payroll period in which the 12 month p</w:t>
      </w:r>
      <w:r w:rsidR="007621A7">
        <w:t>e</w:t>
      </w:r>
      <w:r>
        <w:t>riod is reached.</w:t>
      </w:r>
    </w:p>
    <w:p w14:paraId="724E6FA1" w14:textId="77777777" w:rsidR="00706353" w:rsidRDefault="00706353" w:rsidP="00287087">
      <w:pPr>
        <w:jc w:val="both"/>
        <w:rPr>
          <w:b/>
          <w:u w:val="single"/>
        </w:rPr>
      </w:pPr>
    </w:p>
    <w:p w14:paraId="3B5688D0" w14:textId="01CB562E" w:rsidR="007623A8" w:rsidRDefault="00287087" w:rsidP="00287087">
      <w:pPr>
        <w:jc w:val="both"/>
        <w:rPr>
          <w:b/>
          <w:u w:val="single"/>
        </w:rPr>
      </w:pPr>
      <w:r>
        <w:rPr>
          <w:b/>
          <w:u w:val="single"/>
        </w:rPr>
        <w:t>PAY DUE TO ABSENCES OR ILLNESSES</w:t>
      </w:r>
    </w:p>
    <w:p w14:paraId="77B05799" w14:textId="469BCA30" w:rsidR="00287087" w:rsidRDefault="00287087" w:rsidP="00287087">
      <w:pPr>
        <w:jc w:val="both"/>
      </w:pPr>
      <w:r>
        <w:t xml:space="preserve">Residents and Fellows accrue 15 days of sick time per year.  If you are sick or injured and cannot </w:t>
      </w:r>
      <w:r w:rsidR="000E1B61">
        <w:t>work you</w:t>
      </w:r>
      <w:r>
        <w:t xml:space="preserve"> must apply for short term disability.</w:t>
      </w:r>
      <w:r w:rsidR="00CB7526">
        <w:t xml:space="preserve"> </w:t>
      </w:r>
      <w:r w:rsidR="00CB7526" w:rsidRPr="00CB7526">
        <w:t>See Policy GMS-E Leave of Absence Benefits</w:t>
      </w:r>
    </w:p>
    <w:p w14:paraId="431D7202" w14:textId="77777777" w:rsidR="00287087" w:rsidRDefault="00287087" w:rsidP="002E12B1">
      <w:pPr>
        <w:jc w:val="both"/>
      </w:pPr>
    </w:p>
    <w:p w14:paraId="5BAB8014" w14:textId="77777777" w:rsidR="00393064" w:rsidRDefault="00393064" w:rsidP="00393064">
      <w:pPr>
        <w:jc w:val="both"/>
        <w:rPr>
          <w:b/>
          <w:u w:val="single"/>
        </w:rPr>
      </w:pPr>
      <w:r>
        <w:rPr>
          <w:b/>
          <w:u w:val="single"/>
        </w:rPr>
        <w:t>DISABILITY INSURANCE</w:t>
      </w:r>
    </w:p>
    <w:p w14:paraId="5D5D78CC" w14:textId="77777777" w:rsidR="00393064" w:rsidRDefault="00393064" w:rsidP="00393064">
      <w:pPr>
        <w:jc w:val="both"/>
        <w:rPr>
          <w:b/>
          <w:u w:val="single"/>
        </w:rPr>
      </w:pPr>
    </w:p>
    <w:p w14:paraId="65F01BC6"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476669D3" w14:textId="77777777" w:rsidR="00393064" w:rsidRDefault="00393064" w:rsidP="002E12B1">
      <w:pPr>
        <w:jc w:val="both"/>
      </w:pPr>
    </w:p>
    <w:p w14:paraId="3EF696E6" w14:textId="77777777" w:rsidR="002E12B1" w:rsidRDefault="002E12B1" w:rsidP="002E12B1">
      <w:pPr>
        <w:jc w:val="both"/>
      </w:pPr>
      <w:r>
        <w:t xml:space="preserve">The </w:t>
      </w:r>
      <w:r>
        <w:rPr>
          <w:b/>
        </w:rPr>
        <w:t xml:space="preserve">Short Term Disability </w:t>
      </w:r>
      <w:r>
        <w:t xml:space="preserve">plan covers benefit-eligible residents and fellows scheduled to work 40 or more hours per pay period.  You are eligible to receive </w:t>
      </w:r>
      <w:r w:rsidR="005D042D">
        <w:t>60%</w:t>
      </w:r>
      <w:r>
        <w:t xml:space="preserve"> of your weekly base salary up to a maximum of $2,500 per week</w:t>
      </w:r>
      <w:r w:rsidR="005D042D">
        <w:t xml:space="preserve"> after the 15 day elimination period</w:t>
      </w:r>
      <w:r>
        <w:t>.  Benefits may continue for a maximum of 180 days.  Beyond 180 days, you may be eligible for long term disability.</w:t>
      </w:r>
    </w:p>
    <w:p w14:paraId="1507C7D4" w14:textId="77777777" w:rsidR="002E12B1" w:rsidRDefault="002E12B1" w:rsidP="002E12B1">
      <w:pPr>
        <w:jc w:val="both"/>
      </w:pPr>
    </w:p>
    <w:p w14:paraId="6689D46C" w14:textId="77777777" w:rsidR="002E12B1" w:rsidRDefault="002E12B1" w:rsidP="002E12B1">
      <w:pPr>
        <w:jc w:val="both"/>
      </w:pPr>
      <w:r>
        <w:t xml:space="preserve">The </w:t>
      </w:r>
      <w:r>
        <w:rPr>
          <w:b/>
        </w:rPr>
        <w:t xml:space="preserve">Long Term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50A72D38" w14:textId="77777777" w:rsidR="002E12B1" w:rsidRDefault="002E12B1" w:rsidP="002E12B1">
      <w:pPr>
        <w:jc w:val="both"/>
      </w:pPr>
    </w:p>
    <w:p w14:paraId="387E8C18" w14:textId="77777777" w:rsidR="002E12B1" w:rsidRDefault="002E12B1" w:rsidP="002E12B1">
      <w:pPr>
        <w:jc w:val="both"/>
        <w:rPr>
          <w:b/>
          <w:u w:val="single"/>
        </w:rPr>
      </w:pPr>
      <w:r>
        <w:rPr>
          <w:b/>
          <w:u w:val="single"/>
        </w:rPr>
        <w:t>LIFE INSURANCE</w:t>
      </w:r>
    </w:p>
    <w:p w14:paraId="69D14AE2" w14:textId="77777777" w:rsidR="002E12B1" w:rsidRDefault="002E12B1" w:rsidP="002E12B1">
      <w:pPr>
        <w:jc w:val="both"/>
        <w:rPr>
          <w:b/>
          <w:u w:val="single"/>
        </w:rPr>
      </w:pPr>
    </w:p>
    <w:p w14:paraId="1D32BBF6"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3E618982" w14:textId="77777777" w:rsidR="002E12B1" w:rsidRDefault="002E12B1" w:rsidP="002E12B1">
      <w:pPr>
        <w:jc w:val="both"/>
      </w:pPr>
    </w:p>
    <w:p w14:paraId="3EE52275" w14:textId="77777777" w:rsidR="002E12B1" w:rsidRDefault="0059331A" w:rsidP="001D5214">
      <w:pPr>
        <w:rPr>
          <w:b/>
          <w:u w:val="single"/>
        </w:rPr>
      </w:pPr>
      <w:r>
        <w:t>VOYA</w:t>
      </w:r>
      <w:r w:rsidR="002E12B1">
        <w:t xml:space="preserve"> offers 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7767C15C" w14:textId="77777777" w:rsidR="001F6D2D" w:rsidRDefault="001F6D2D" w:rsidP="002E12B1">
      <w:pPr>
        <w:jc w:val="both"/>
        <w:rPr>
          <w:b/>
          <w:u w:val="single"/>
        </w:rPr>
      </w:pPr>
    </w:p>
    <w:p w14:paraId="6271E4F9" w14:textId="77777777" w:rsidR="002E12B1" w:rsidRDefault="002E12B1" w:rsidP="002E12B1">
      <w:pPr>
        <w:jc w:val="both"/>
        <w:rPr>
          <w:b/>
          <w:u w:val="single"/>
        </w:rPr>
      </w:pPr>
      <w:r>
        <w:rPr>
          <w:b/>
          <w:u w:val="single"/>
        </w:rPr>
        <w:t>UMMC 403(b) PLAN</w:t>
      </w:r>
    </w:p>
    <w:p w14:paraId="466A1CB8" w14:textId="77777777" w:rsidR="002E12B1" w:rsidRDefault="002E12B1" w:rsidP="002E12B1">
      <w:pPr>
        <w:jc w:val="both"/>
        <w:rPr>
          <w:b/>
          <w:u w:val="single"/>
        </w:rPr>
      </w:pPr>
    </w:p>
    <w:p w14:paraId="6FDC86C6"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7A2B4227" w14:textId="77777777" w:rsidR="002E12B1" w:rsidRDefault="002E12B1" w:rsidP="002E12B1">
      <w:pPr>
        <w:jc w:val="both"/>
      </w:pPr>
    </w:p>
    <w:p w14:paraId="6895C57B" w14:textId="77777777" w:rsidR="002E12B1" w:rsidRDefault="002E12B1" w:rsidP="002E12B1">
      <w:pPr>
        <w:jc w:val="both"/>
        <w:rPr>
          <w:b/>
          <w:u w:val="single"/>
        </w:rPr>
      </w:pPr>
      <w:r>
        <w:rPr>
          <w:b/>
          <w:u w:val="single"/>
        </w:rPr>
        <w:t>FLEXIBLE SPENDING ACCOUNTS (FSAs)</w:t>
      </w:r>
    </w:p>
    <w:p w14:paraId="54C5EE80" w14:textId="77777777" w:rsidR="002E12B1" w:rsidRDefault="002E12B1" w:rsidP="002E12B1">
      <w:pPr>
        <w:jc w:val="both"/>
        <w:rPr>
          <w:b/>
          <w:u w:val="single"/>
        </w:rPr>
      </w:pPr>
    </w:p>
    <w:p w14:paraId="485B9724" w14:textId="7BE43B43"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FSAs allow you to set aside pre</w:t>
      </w:r>
      <w:r w:rsidR="00706353">
        <w:rPr>
          <w:szCs w:val="32"/>
        </w:rPr>
        <w:t xml:space="preserve"> </w:t>
      </w:r>
      <w:r w:rsidRPr="005B48E3">
        <w:rPr>
          <w:szCs w:val="32"/>
        </w:rPr>
        <w:t xml:space="preserve">tax dollars through payroll deduction to pay for eligible health and/or child care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r w:rsidR="006901C8" w:rsidRPr="006331EC">
        <w:rPr>
          <w:b/>
          <w:szCs w:val="32"/>
        </w:rPr>
        <w:t>HR</w:t>
      </w:r>
      <w:r w:rsidR="006901C8" w:rsidRPr="006331EC">
        <w:rPr>
          <w:b/>
          <w:i/>
          <w:szCs w:val="32"/>
        </w:rPr>
        <w:t>Connections</w:t>
      </w:r>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7CC21678" w14:textId="77777777" w:rsidR="002E12B1" w:rsidRDefault="002E12B1" w:rsidP="002E12B1">
      <w:pPr>
        <w:jc w:val="both"/>
        <w:rPr>
          <w:b/>
          <w:u w:val="single"/>
        </w:rPr>
      </w:pPr>
    </w:p>
    <w:p w14:paraId="3CE4E3FE" w14:textId="77777777" w:rsidR="002E12B1" w:rsidRDefault="002E12B1" w:rsidP="002E12B1">
      <w:pPr>
        <w:jc w:val="both"/>
        <w:rPr>
          <w:b/>
          <w:u w:val="single"/>
        </w:rPr>
      </w:pPr>
      <w:r>
        <w:rPr>
          <w:b/>
          <w:u w:val="single"/>
        </w:rPr>
        <w:t>PAID LEAVE BENEFITS</w:t>
      </w:r>
    </w:p>
    <w:p w14:paraId="340B5E6B" w14:textId="77777777" w:rsidR="002E12B1" w:rsidRDefault="002E12B1" w:rsidP="002E12B1">
      <w:pPr>
        <w:jc w:val="both"/>
        <w:rPr>
          <w:b/>
          <w:u w:val="single"/>
        </w:rPr>
      </w:pPr>
    </w:p>
    <w:p w14:paraId="3331EBDD" w14:textId="6BA1B793"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p>
    <w:p w14:paraId="1D325195" w14:textId="77777777" w:rsidR="002E12B1" w:rsidRDefault="002E12B1" w:rsidP="002E12B1">
      <w:pPr>
        <w:jc w:val="both"/>
        <w:rPr>
          <w:b/>
          <w:u w:val="single"/>
        </w:rPr>
      </w:pPr>
    </w:p>
    <w:p w14:paraId="2E7081DE" w14:textId="77777777" w:rsidR="002E12B1" w:rsidRDefault="002E12B1" w:rsidP="002E12B1">
      <w:pPr>
        <w:jc w:val="both"/>
        <w:rPr>
          <w:b/>
          <w:u w:val="single"/>
        </w:rPr>
      </w:pPr>
      <w:r>
        <w:rPr>
          <w:b/>
          <w:u w:val="single"/>
        </w:rPr>
        <w:t>HIV BENEFIT</w:t>
      </w:r>
    </w:p>
    <w:p w14:paraId="2D32F917" w14:textId="77777777" w:rsidR="002E12B1" w:rsidRDefault="002E12B1" w:rsidP="002E12B1">
      <w:pPr>
        <w:jc w:val="both"/>
        <w:rPr>
          <w:b/>
          <w:u w:val="single"/>
        </w:rPr>
      </w:pPr>
    </w:p>
    <w:p w14:paraId="178AC039"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37C2282" w14:textId="77777777" w:rsidR="00EA5AB4" w:rsidRDefault="00EA5AB4" w:rsidP="002E12B1">
      <w:pPr>
        <w:jc w:val="both"/>
        <w:rPr>
          <w:b/>
          <w:u w:val="single"/>
        </w:rPr>
      </w:pPr>
    </w:p>
    <w:p w14:paraId="28C91ABA" w14:textId="77777777" w:rsidR="00706353" w:rsidRDefault="00706353" w:rsidP="002E12B1">
      <w:pPr>
        <w:jc w:val="both"/>
        <w:rPr>
          <w:b/>
          <w:u w:val="single"/>
        </w:rPr>
      </w:pPr>
    </w:p>
    <w:p w14:paraId="46132185" w14:textId="77777777" w:rsidR="00706353" w:rsidRDefault="00706353" w:rsidP="002E12B1">
      <w:pPr>
        <w:jc w:val="both"/>
        <w:rPr>
          <w:b/>
          <w:u w:val="single"/>
        </w:rPr>
      </w:pPr>
    </w:p>
    <w:p w14:paraId="2C44C41F" w14:textId="3CE88B38" w:rsidR="002E12B1" w:rsidRDefault="002E12B1" w:rsidP="002E12B1">
      <w:pPr>
        <w:jc w:val="both"/>
        <w:rPr>
          <w:b/>
          <w:u w:val="single"/>
        </w:rPr>
      </w:pPr>
      <w:r>
        <w:rPr>
          <w:b/>
          <w:u w:val="single"/>
        </w:rPr>
        <w:t>MILITARY TRAINING LEAVE</w:t>
      </w:r>
    </w:p>
    <w:p w14:paraId="6524AC81" w14:textId="77777777" w:rsidR="002E12B1" w:rsidRDefault="002E12B1" w:rsidP="002E12B1">
      <w:pPr>
        <w:jc w:val="both"/>
        <w:rPr>
          <w:b/>
          <w:u w:val="single"/>
        </w:rPr>
      </w:pPr>
    </w:p>
    <w:p w14:paraId="4AFAC97F"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1210F7EA" w14:textId="77777777" w:rsidR="002E12B1" w:rsidRDefault="002E12B1" w:rsidP="002E12B1">
      <w:pPr>
        <w:jc w:val="both"/>
        <w:rPr>
          <w:b/>
          <w:u w:val="single"/>
        </w:rPr>
      </w:pPr>
    </w:p>
    <w:p w14:paraId="30037944" w14:textId="77777777" w:rsidR="003C73DB" w:rsidRDefault="003C73DB" w:rsidP="002E12B1">
      <w:pPr>
        <w:jc w:val="both"/>
        <w:rPr>
          <w:b/>
          <w:u w:val="single"/>
        </w:rPr>
      </w:pPr>
      <w:r>
        <w:rPr>
          <w:b/>
          <w:u w:val="single"/>
        </w:rPr>
        <w:t>CONTINUING EDUCATION BENEFIT</w:t>
      </w:r>
      <w:r w:rsidR="00F07660">
        <w:rPr>
          <w:b/>
          <w:u w:val="single"/>
        </w:rPr>
        <w:t xml:space="preserve"> </w:t>
      </w:r>
    </w:p>
    <w:p w14:paraId="104FF475" w14:textId="77777777" w:rsidR="00F07660" w:rsidRDefault="00F07660" w:rsidP="002E12B1">
      <w:pPr>
        <w:jc w:val="both"/>
        <w:rPr>
          <w:b/>
          <w:u w:val="single"/>
        </w:rPr>
      </w:pPr>
    </w:p>
    <w:p w14:paraId="6661DC4E" w14:textId="77777777" w:rsidR="00F07660" w:rsidRPr="0016551C" w:rsidRDefault="00F07660" w:rsidP="00F07660">
      <w:pPr>
        <w:jc w:val="both"/>
      </w:pPr>
      <w:r w:rsidRPr="0016551C">
        <w:t>The Medical Center provides the Employee Continuing Education benefit for registration fees for</w:t>
      </w:r>
    </w:p>
    <w:p w14:paraId="534D9831" w14:textId="77777777" w:rsidR="00F07660" w:rsidRPr="0016551C" w:rsidRDefault="00F07660" w:rsidP="00F07660">
      <w:pPr>
        <w:jc w:val="both"/>
      </w:pPr>
      <w:r w:rsidRPr="0016551C">
        <w:t>current job-related conferences and seminars, advanced certification exam fees, certification review</w:t>
      </w:r>
    </w:p>
    <w:p w14:paraId="62D4734E" w14:textId="77777777" w:rsidR="00F07660" w:rsidRPr="0016551C" w:rsidRDefault="00F07660" w:rsidP="00F07660">
      <w:pPr>
        <w:jc w:val="both"/>
      </w:pPr>
      <w:r w:rsidRPr="0016551C">
        <w:t>course fees, tuition costs for non-credit courses that offer continuing education units (CEUs),</w:t>
      </w:r>
    </w:p>
    <w:p w14:paraId="5AE15033" w14:textId="77777777" w:rsidR="006D52CD" w:rsidRDefault="00F07660" w:rsidP="00F07660">
      <w:pPr>
        <w:jc w:val="both"/>
      </w:pPr>
      <w:r w:rsidRPr="0016551C">
        <w:t>professional dues, etc.</w:t>
      </w:r>
      <w:r>
        <w:t xml:space="preserve"> Additional details regarding eligibility, benefit amounts, eligible expenses,</w:t>
      </w:r>
    </w:p>
    <w:p w14:paraId="0B585992" w14:textId="603B322E" w:rsidR="00F07660" w:rsidRDefault="00F07660" w:rsidP="00F07660">
      <w:pPr>
        <w:jc w:val="both"/>
      </w:pPr>
      <w:r>
        <w:t>and application, see UMMC HR Policy 4.1.0 Education Assistance Policy.</w:t>
      </w:r>
    </w:p>
    <w:p w14:paraId="30F8FBD1" w14:textId="77777777" w:rsidR="006D52CD" w:rsidRPr="0016551C" w:rsidRDefault="006D52CD" w:rsidP="00F07660">
      <w:pPr>
        <w:jc w:val="both"/>
      </w:pPr>
    </w:p>
    <w:p w14:paraId="0976A7F2" w14:textId="77777777" w:rsidR="00CB7526" w:rsidRPr="000730AE" w:rsidRDefault="00CB7526" w:rsidP="00CB7526">
      <w:pPr>
        <w:jc w:val="both"/>
        <w:rPr>
          <w:b/>
          <w:u w:val="single"/>
        </w:rPr>
      </w:pPr>
      <w:r w:rsidRPr="000730AE">
        <w:rPr>
          <w:b/>
          <w:u w:val="single"/>
        </w:rPr>
        <w:t>EMPLOYEE TUITION REIMBURSEMENT/EDUCATIONAL ASSISTANCE PROGRAM</w:t>
      </w:r>
    </w:p>
    <w:p w14:paraId="28159CFF" w14:textId="77777777" w:rsidR="00CB7526" w:rsidRDefault="00CB7526" w:rsidP="00CB7526">
      <w:pPr>
        <w:jc w:val="both"/>
        <w:rPr>
          <w:b/>
          <w:u w:val="single"/>
        </w:rPr>
      </w:pPr>
    </w:p>
    <w:p w14:paraId="6034B14F" w14:textId="5A00F4D6"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03CC1031" w14:textId="77777777" w:rsidR="003C73DB" w:rsidRDefault="003C73DB" w:rsidP="002E12B1">
      <w:pPr>
        <w:jc w:val="both"/>
        <w:rPr>
          <w:b/>
          <w:u w:val="single"/>
        </w:rPr>
      </w:pPr>
    </w:p>
    <w:p w14:paraId="4695E8C3" w14:textId="77777777" w:rsidR="002E12B1" w:rsidRDefault="002E12B1" w:rsidP="002E12B1">
      <w:pPr>
        <w:jc w:val="both"/>
        <w:rPr>
          <w:b/>
          <w:u w:val="single"/>
        </w:rPr>
      </w:pPr>
      <w:r>
        <w:rPr>
          <w:b/>
          <w:u w:val="single"/>
        </w:rPr>
        <w:t>DIRECT DEPOSIT</w:t>
      </w:r>
    </w:p>
    <w:p w14:paraId="000F6D31" w14:textId="77777777" w:rsidR="002E12B1" w:rsidRDefault="002E12B1" w:rsidP="002E12B1">
      <w:pPr>
        <w:jc w:val="both"/>
        <w:rPr>
          <w:b/>
          <w:u w:val="single"/>
        </w:rPr>
      </w:pPr>
    </w:p>
    <w:p w14:paraId="6ADC96F0" w14:textId="77777777" w:rsidR="002E12B1" w:rsidRDefault="002E12B1" w:rsidP="002E12B1">
      <w:pPr>
        <w:jc w:val="both"/>
      </w:pPr>
      <w:r>
        <w:t>UMMC offers you the convenience of having your bi-weekly pay directly deposited into up to three accounts of your choice at any financial institution.</w:t>
      </w:r>
    </w:p>
    <w:p w14:paraId="2B97607D" w14:textId="77777777" w:rsidR="002E12B1" w:rsidRDefault="002E12B1" w:rsidP="002E12B1">
      <w:pPr>
        <w:jc w:val="both"/>
      </w:pPr>
    </w:p>
    <w:p w14:paraId="695D60DE" w14:textId="77777777" w:rsidR="002E12B1" w:rsidRDefault="002E12B1" w:rsidP="002E12B1">
      <w:pPr>
        <w:jc w:val="both"/>
      </w:pPr>
      <w:r>
        <w:rPr>
          <w:b/>
          <w:u w:val="single"/>
        </w:rPr>
        <w:t>WORKER’S COMPENSATION</w:t>
      </w:r>
    </w:p>
    <w:p w14:paraId="3E5A0D19" w14:textId="77777777" w:rsidR="002E12B1" w:rsidRDefault="002E12B1" w:rsidP="002E12B1">
      <w:pPr>
        <w:jc w:val="both"/>
      </w:pPr>
    </w:p>
    <w:p w14:paraId="1FB559DE"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0B454EB4" w14:textId="77777777" w:rsidR="002E12B1" w:rsidRDefault="002E12B1" w:rsidP="002E12B1">
      <w:pPr>
        <w:jc w:val="both"/>
      </w:pPr>
    </w:p>
    <w:p w14:paraId="7CE8F394" w14:textId="77777777" w:rsidR="002E12B1" w:rsidRDefault="002E12B1" w:rsidP="002E12B1">
      <w:pPr>
        <w:jc w:val="both"/>
        <w:rPr>
          <w:b/>
          <w:u w:val="single"/>
        </w:rPr>
      </w:pPr>
      <w:r>
        <w:rPr>
          <w:b/>
          <w:u w:val="single"/>
        </w:rPr>
        <w:t>EMPLOYEE ASSISTANCE PROGRAM</w:t>
      </w:r>
    </w:p>
    <w:p w14:paraId="0FD56AB5" w14:textId="77777777" w:rsidR="002E12B1" w:rsidRDefault="002E12B1" w:rsidP="002E12B1">
      <w:pPr>
        <w:jc w:val="both"/>
        <w:rPr>
          <w:b/>
          <w:u w:val="single"/>
        </w:rPr>
      </w:pPr>
    </w:p>
    <w:p w14:paraId="096B51A3"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7527904F" w14:textId="77777777" w:rsidR="002E12B1" w:rsidRDefault="002E12B1" w:rsidP="002E12B1">
      <w:pPr>
        <w:jc w:val="both"/>
      </w:pPr>
    </w:p>
    <w:p w14:paraId="1B4DA3E0" w14:textId="77777777" w:rsidR="00CB7526" w:rsidRDefault="00CB7526" w:rsidP="00CB7526">
      <w:pPr>
        <w:jc w:val="both"/>
        <w:rPr>
          <w:b/>
          <w:u w:val="single"/>
        </w:rPr>
      </w:pPr>
      <w:r w:rsidRPr="00706353">
        <w:rPr>
          <w:b/>
          <w:u w:val="single"/>
        </w:rPr>
        <w:t>PHYSICIAN IMPAIRMENT AND COUNSELING PROGRAM</w:t>
      </w:r>
    </w:p>
    <w:p w14:paraId="66F9BDE3" w14:textId="77777777" w:rsidR="00706353" w:rsidRPr="00706353" w:rsidRDefault="00706353" w:rsidP="00CB7526">
      <w:pPr>
        <w:jc w:val="both"/>
        <w:rPr>
          <w:b/>
          <w:u w:val="single"/>
        </w:rPr>
      </w:pPr>
    </w:p>
    <w:p w14:paraId="0C947D47" w14:textId="77777777" w:rsidR="00CB7526" w:rsidRDefault="00CB7526" w:rsidP="00CB7526">
      <w:pPr>
        <w:jc w:val="both"/>
      </w:pPr>
      <w:r>
        <w:t xml:space="preserve">Information about physician impairment, including substance abuse, counseling and other support services is contained in the UMMC Physician Impairment and Counseling policy (Policy # GMS-M).  UMMC will </w:t>
      </w:r>
      <w:r>
        <w:lastRenderedPageBreak/>
        <w:t>provide Resident/Fellow with access to appropriate and confidential counseling, medical and psychological support services</w:t>
      </w:r>
    </w:p>
    <w:p w14:paraId="60831943" w14:textId="77777777" w:rsidR="00CB7526" w:rsidRDefault="00CB7526" w:rsidP="002E12B1">
      <w:pPr>
        <w:jc w:val="both"/>
      </w:pPr>
    </w:p>
    <w:p w14:paraId="09D82C73" w14:textId="77777777" w:rsidR="002E12B1" w:rsidRDefault="002E12B1" w:rsidP="002E12B1">
      <w:pPr>
        <w:jc w:val="both"/>
        <w:rPr>
          <w:b/>
          <w:u w:val="single"/>
        </w:rPr>
      </w:pPr>
      <w:r>
        <w:rPr>
          <w:b/>
          <w:u w:val="single"/>
        </w:rPr>
        <w:t>MTA COMMUTER BENEFIT PROGRAM</w:t>
      </w:r>
    </w:p>
    <w:p w14:paraId="452DF418" w14:textId="77777777" w:rsidR="002E12B1" w:rsidRDefault="002E12B1" w:rsidP="002E12B1">
      <w:pPr>
        <w:jc w:val="both"/>
        <w:rPr>
          <w:b/>
          <w:u w:val="single"/>
        </w:rPr>
      </w:pPr>
    </w:p>
    <w:p w14:paraId="0EFA1F07"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079D93CD" w14:textId="77777777" w:rsidR="002E12B1" w:rsidRDefault="002E12B1" w:rsidP="002E12B1">
      <w:pPr>
        <w:jc w:val="both"/>
      </w:pPr>
    </w:p>
    <w:p w14:paraId="2EAE4699" w14:textId="77777777" w:rsidR="007724DA" w:rsidRDefault="007724DA" w:rsidP="002E12B1">
      <w:pPr>
        <w:jc w:val="both"/>
      </w:pPr>
    </w:p>
    <w:p w14:paraId="6ED73319" w14:textId="77777777" w:rsidR="007724DA" w:rsidRDefault="007724DA" w:rsidP="002E12B1">
      <w:pPr>
        <w:jc w:val="both"/>
      </w:pPr>
    </w:p>
    <w:p w14:paraId="269FC190" w14:textId="77777777" w:rsidR="00706353" w:rsidRDefault="00706353" w:rsidP="002E12B1">
      <w:pPr>
        <w:jc w:val="both"/>
        <w:rPr>
          <w:b/>
          <w:u w:val="single"/>
        </w:rPr>
      </w:pPr>
    </w:p>
    <w:p w14:paraId="433BCB4E" w14:textId="77777777" w:rsidR="002E12B1" w:rsidRDefault="002E12B1" w:rsidP="002E12B1">
      <w:pPr>
        <w:jc w:val="both"/>
        <w:rPr>
          <w:b/>
          <w:u w:val="single"/>
        </w:rPr>
      </w:pPr>
      <w:r>
        <w:rPr>
          <w:b/>
          <w:u w:val="single"/>
        </w:rPr>
        <w:t>CAREBRIDGE WORK-LIFE SERVICES PLAN</w:t>
      </w:r>
    </w:p>
    <w:p w14:paraId="67F35323" w14:textId="77777777" w:rsidR="002E12B1" w:rsidRDefault="002E12B1" w:rsidP="002E12B1">
      <w:pPr>
        <w:jc w:val="both"/>
        <w:rPr>
          <w:b/>
          <w:u w:val="single"/>
        </w:rPr>
      </w:pPr>
    </w:p>
    <w:p w14:paraId="7CC963D1" w14:textId="77777777" w:rsidR="002E12B1" w:rsidRDefault="002E12B1" w:rsidP="002E12B1">
      <w:pPr>
        <w:jc w:val="both"/>
      </w:pPr>
      <w:r>
        <w:t>Carebridge is an innovative work-life services program that provides professional consultation, referral and information to help with a variety of personal and family needs.  Carebridge counselors can assist in the following areas:</w:t>
      </w:r>
    </w:p>
    <w:p w14:paraId="55073DAA" w14:textId="77777777" w:rsidR="002E12B1" w:rsidRDefault="002E12B1" w:rsidP="002E12B1">
      <w:pPr>
        <w:jc w:val="both"/>
      </w:pPr>
    </w:p>
    <w:p w14:paraId="11D57C9A" w14:textId="77777777" w:rsidR="002E12B1" w:rsidRDefault="002E12B1" w:rsidP="002E12B1">
      <w:pPr>
        <w:jc w:val="both"/>
      </w:pPr>
      <w:r>
        <w:t>Childcare</w:t>
      </w:r>
    </w:p>
    <w:p w14:paraId="4619CB41" w14:textId="77777777" w:rsidR="002E12B1" w:rsidRDefault="002E12B1" w:rsidP="002E12B1">
      <w:pPr>
        <w:jc w:val="both"/>
      </w:pPr>
      <w:r>
        <w:t>College planning</w:t>
      </w:r>
    </w:p>
    <w:p w14:paraId="66975600" w14:textId="77777777" w:rsidR="002E12B1" w:rsidRDefault="002E12B1" w:rsidP="002E12B1">
      <w:pPr>
        <w:jc w:val="both"/>
      </w:pPr>
      <w:r>
        <w:t>Financial planning</w:t>
      </w:r>
    </w:p>
    <w:p w14:paraId="56CB3296" w14:textId="77777777" w:rsidR="002E12B1" w:rsidRDefault="002E12B1" w:rsidP="002E12B1">
      <w:pPr>
        <w:jc w:val="both"/>
      </w:pPr>
      <w:r>
        <w:t>Stress management</w:t>
      </w:r>
    </w:p>
    <w:p w14:paraId="4C60969C" w14:textId="77777777" w:rsidR="002E12B1" w:rsidRDefault="002E12B1" w:rsidP="002E12B1">
      <w:pPr>
        <w:jc w:val="both"/>
      </w:pPr>
      <w:r>
        <w:t>Eldercare</w:t>
      </w:r>
    </w:p>
    <w:p w14:paraId="307EAAA7" w14:textId="77777777" w:rsidR="002E12B1" w:rsidRDefault="002E12B1" w:rsidP="002E12B1">
      <w:pPr>
        <w:jc w:val="both"/>
      </w:pPr>
      <w:r>
        <w:t>Adoption information</w:t>
      </w:r>
    </w:p>
    <w:p w14:paraId="06658331" w14:textId="77777777" w:rsidR="002E12B1" w:rsidRDefault="002E12B1" w:rsidP="002E12B1">
      <w:pPr>
        <w:jc w:val="both"/>
      </w:pPr>
      <w:r>
        <w:t>Relocation concerns</w:t>
      </w:r>
    </w:p>
    <w:p w14:paraId="7F669CF4" w14:textId="77777777" w:rsidR="002E12B1" w:rsidRDefault="002E12B1" w:rsidP="002E12B1">
      <w:pPr>
        <w:jc w:val="both"/>
      </w:pPr>
      <w:r>
        <w:t>Continuing education</w:t>
      </w:r>
    </w:p>
    <w:p w14:paraId="1EA038A6" w14:textId="77777777" w:rsidR="002E12B1" w:rsidRDefault="002E12B1" w:rsidP="002E12B1">
      <w:pPr>
        <w:jc w:val="both"/>
      </w:pPr>
    </w:p>
    <w:p w14:paraId="03AA0376" w14:textId="77777777" w:rsidR="002E12B1" w:rsidRDefault="002E12B1" w:rsidP="002E12B1">
      <w:pPr>
        <w:jc w:val="both"/>
      </w:pPr>
      <w:r>
        <w:t>Call toll free, 1-800-437-0911 for assistance from a Carebridge counselor.</w:t>
      </w:r>
    </w:p>
    <w:p w14:paraId="2C538076" w14:textId="77777777" w:rsidR="002E12B1" w:rsidRDefault="002E12B1" w:rsidP="002E12B1">
      <w:pPr>
        <w:jc w:val="both"/>
        <w:rPr>
          <w:b/>
          <w:u w:val="single"/>
        </w:rPr>
      </w:pPr>
    </w:p>
    <w:p w14:paraId="1A740A5B" w14:textId="77777777" w:rsidR="002E12B1" w:rsidRDefault="002E12B1" w:rsidP="002E12B1">
      <w:pPr>
        <w:jc w:val="both"/>
        <w:rPr>
          <w:b/>
          <w:u w:val="single"/>
        </w:rPr>
      </w:pPr>
      <w:r>
        <w:rPr>
          <w:b/>
          <w:u w:val="single"/>
        </w:rPr>
        <w:t>PRE-TAX PARKING</w:t>
      </w:r>
    </w:p>
    <w:p w14:paraId="70BE1694" w14:textId="77777777" w:rsidR="002E12B1" w:rsidRDefault="002E12B1" w:rsidP="002E12B1">
      <w:pPr>
        <w:jc w:val="both"/>
        <w:rPr>
          <w:b/>
          <w:u w:val="single"/>
        </w:rPr>
      </w:pPr>
    </w:p>
    <w:p w14:paraId="47751D95" w14:textId="77777777" w:rsidR="002E12B1" w:rsidRDefault="002E12B1" w:rsidP="002E12B1">
      <w:pPr>
        <w:jc w:val="both"/>
      </w:pPr>
      <w:r>
        <w:t>UMMC offers an extensive array of parking locations for a variety of prices.  Parking fees are deducted on a pre-tax basis from the employee’s paycheck unless provided by the Department or Division.  All employees who elect a parking deduction through the parking office are automatically enrolled in the pre-tax parking benefit.</w:t>
      </w:r>
    </w:p>
    <w:p w14:paraId="72FCB3AB" w14:textId="77777777" w:rsidR="002E12B1" w:rsidRDefault="002E12B1" w:rsidP="002E12B1">
      <w:pPr>
        <w:jc w:val="both"/>
        <w:rPr>
          <w:b/>
          <w:u w:val="single"/>
        </w:rPr>
      </w:pPr>
    </w:p>
    <w:p w14:paraId="5144991F" w14:textId="77777777" w:rsidR="002E12B1" w:rsidRDefault="002E12B1" w:rsidP="002E12B1">
      <w:pPr>
        <w:jc w:val="both"/>
        <w:rPr>
          <w:b/>
          <w:u w:val="single"/>
        </w:rPr>
      </w:pPr>
      <w:r>
        <w:rPr>
          <w:b/>
          <w:u w:val="single"/>
        </w:rPr>
        <w:t>CAFETERIA DISCOUNT</w:t>
      </w:r>
    </w:p>
    <w:p w14:paraId="4FB30E68" w14:textId="77777777" w:rsidR="002E12B1" w:rsidRDefault="002E12B1" w:rsidP="002E12B1">
      <w:pPr>
        <w:jc w:val="both"/>
        <w:rPr>
          <w:b/>
          <w:u w:val="single"/>
        </w:rPr>
      </w:pPr>
    </w:p>
    <w:p w14:paraId="233C9BF3" w14:textId="77777777" w:rsidR="002E12B1" w:rsidRDefault="002E12B1" w:rsidP="002E12B1">
      <w:pPr>
        <w:jc w:val="both"/>
      </w:pPr>
      <w:r>
        <w:t>As an UMMC employee, you are eligible for a discount in the hospital cafeteria when you display your employee badge.</w:t>
      </w:r>
      <w:r w:rsidR="00ED27F7">
        <w:t xml:space="preserve">  </w:t>
      </w:r>
    </w:p>
    <w:p w14:paraId="67378FE4" w14:textId="77777777" w:rsidR="002E12B1" w:rsidRDefault="002E12B1" w:rsidP="002E12B1">
      <w:pPr>
        <w:jc w:val="both"/>
      </w:pPr>
    </w:p>
    <w:p w14:paraId="59981D21" w14:textId="77777777" w:rsidR="002E12B1" w:rsidRDefault="002E12B1" w:rsidP="002E12B1">
      <w:pPr>
        <w:jc w:val="both"/>
        <w:rPr>
          <w:b/>
          <w:u w:val="single"/>
        </w:rPr>
      </w:pPr>
      <w:r>
        <w:rPr>
          <w:b/>
          <w:u w:val="single"/>
        </w:rPr>
        <w:t>SOCIAL SECURITY</w:t>
      </w:r>
    </w:p>
    <w:p w14:paraId="3BA26C21" w14:textId="77777777" w:rsidR="002E12B1" w:rsidRDefault="002E12B1" w:rsidP="002E12B1">
      <w:pPr>
        <w:jc w:val="both"/>
        <w:rPr>
          <w:b/>
          <w:u w:val="single"/>
        </w:rPr>
      </w:pPr>
    </w:p>
    <w:p w14:paraId="611B1277"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66A04F52" w14:textId="77777777" w:rsidR="002E12B1" w:rsidRDefault="002E12B1" w:rsidP="002E12B1">
      <w:pPr>
        <w:jc w:val="both"/>
      </w:pPr>
    </w:p>
    <w:p w14:paraId="2F0FF2CD" w14:textId="77777777" w:rsidR="002E12B1" w:rsidRDefault="002E12B1" w:rsidP="002E12B1">
      <w:pPr>
        <w:jc w:val="both"/>
        <w:rPr>
          <w:b/>
          <w:u w:val="single"/>
        </w:rPr>
      </w:pPr>
      <w:r>
        <w:rPr>
          <w:b/>
          <w:u w:val="single"/>
        </w:rPr>
        <w:t>COBRA</w:t>
      </w:r>
    </w:p>
    <w:p w14:paraId="11E27F89" w14:textId="77777777" w:rsidR="002E12B1" w:rsidRDefault="002E12B1" w:rsidP="002E12B1">
      <w:pPr>
        <w:jc w:val="both"/>
        <w:rPr>
          <w:b/>
          <w:u w:val="single"/>
        </w:rPr>
      </w:pPr>
    </w:p>
    <w:p w14:paraId="3943752D"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6BF300FC" w14:textId="77777777" w:rsidR="002E12B1" w:rsidRDefault="002E12B1" w:rsidP="002E12B1">
      <w:pPr>
        <w:jc w:val="both"/>
      </w:pPr>
    </w:p>
    <w:p w14:paraId="6479A1E1" w14:textId="77777777" w:rsidR="007A36BC" w:rsidRDefault="007A36BC" w:rsidP="002E12B1">
      <w:pPr>
        <w:jc w:val="both"/>
      </w:pPr>
    </w:p>
    <w:p w14:paraId="294428F4" w14:textId="77777777" w:rsidR="007A36BC" w:rsidRDefault="007A36BC" w:rsidP="002E12B1">
      <w:pPr>
        <w:jc w:val="both"/>
      </w:pPr>
    </w:p>
    <w:p w14:paraId="36E3E7EA" w14:textId="66B84174" w:rsidR="002E12B1" w:rsidRDefault="002E12B1" w:rsidP="002E12B1">
      <w:pPr>
        <w:jc w:val="both"/>
        <w:rPr>
          <w:i/>
        </w:rPr>
      </w:pPr>
      <w:r>
        <w:rPr>
          <w:b/>
          <w:i/>
        </w:rPr>
        <w:t>Please note</w:t>
      </w:r>
      <w:r>
        <w:rPr>
          <w:i/>
        </w:rPr>
        <w:t xml:space="preserve">:  This is a summary of the benefits currently available. </w:t>
      </w:r>
      <w:r w:rsidR="00D9676B">
        <w:rPr>
          <w:i/>
        </w:rPr>
        <w:t xml:space="preserve">The terms of the plans described herein are governed by the formal Plan Document. In the event of a conflict between this summary and the Plan </w:t>
      </w:r>
      <w:r w:rsidR="00D9676B">
        <w:rPr>
          <w:i/>
        </w:rPr>
        <w:lastRenderedPageBreak/>
        <w:t>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044DC97" w14:textId="77777777" w:rsidR="002E12B1" w:rsidRDefault="002E12B1" w:rsidP="002E12B1">
      <w:pPr>
        <w:jc w:val="both"/>
        <w:rPr>
          <w:i/>
        </w:rPr>
      </w:pPr>
    </w:p>
    <w:p w14:paraId="4CCF6BDD"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4C69E369" w14:textId="77777777" w:rsidR="002E12B1" w:rsidRDefault="002E12B1" w:rsidP="002E12B1">
      <w:pPr>
        <w:jc w:val="both"/>
        <w:rPr>
          <w:i/>
        </w:rPr>
      </w:pPr>
    </w:p>
    <w:p w14:paraId="15462317" w14:textId="77777777" w:rsidR="002E12B1" w:rsidRDefault="002E12B1" w:rsidP="002E12B1">
      <w:pPr>
        <w:jc w:val="both"/>
        <w:rPr>
          <w:i/>
        </w:rPr>
      </w:pPr>
    </w:p>
    <w:p w14:paraId="3EBCEB11" w14:textId="77777777" w:rsidR="00123422" w:rsidRDefault="00123422" w:rsidP="002E12B1">
      <w:pPr>
        <w:jc w:val="both"/>
        <w:rPr>
          <w:i/>
        </w:rPr>
      </w:pPr>
    </w:p>
    <w:p w14:paraId="4B54C856" w14:textId="57FD4F84" w:rsidR="00863EDB" w:rsidRPr="0054589A" w:rsidRDefault="00123422" w:rsidP="00D9676B">
      <w:pPr>
        <w:ind w:left="-432"/>
        <w:jc w:val="both"/>
      </w:pPr>
      <w:r>
        <w:rPr>
          <w:i/>
        </w:rPr>
        <w:br w:type="page"/>
      </w:r>
    </w:p>
    <w:p w14:paraId="0E967A5D" w14:textId="77777777" w:rsidR="002E12B1" w:rsidRDefault="00123422" w:rsidP="00123422">
      <w:pPr>
        <w:jc w:val="center"/>
        <w:rPr>
          <w:b/>
        </w:rPr>
      </w:pPr>
      <w:r w:rsidRPr="00123422">
        <w:rPr>
          <w:b/>
        </w:rPr>
        <w:lastRenderedPageBreak/>
        <w:t>Attachment B</w:t>
      </w:r>
    </w:p>
    <w:p w14:paraId="3DE10393" w14:textId="77777777" w:rsidR="00051CDD" w:rsidRDefault="00051CDD" w:rsidP="00123422">
      <w:pPr>
        <w:jc w:val="center"/>
        <w:rPr>
          <w:b/>
        </w:rPr>
      </w:pPr>
    </w:p>
    <w:p w14:paraId="7C52E44F" w14:textId="2F80F0AA" w:rsidR="00B839DF" w:rsidRDefault="00B839DF" w:rsidP="00123422">
      <w:pPr>
        <w:jc w:val="center"/>
        <w:rPr>
          <w:b/>
          <w:sz w:val="22"/>
          <w:szCs w:val="22"/>
        </w:rPr>
      </w:pPr>
      <w:r w:rsidRPr="00FF314D">
        <w:rPr>
          <w:b/>
          <w:sz w:val="22"/>
          <w:szCs w:val="22"/>
        </w:rPr>
        <w:t>Qualified Life Event Guide</w:t>
      </w:r>
    </w:p>
    <w:p w14:paraId="009D6D0C" w14:textId="77777777" w:rsidR="00D9676B" w:rsidRPr="00FF314D" w:rsidRDefault="00D9676B" w:rsidP="00123422">
      <w:pPr>
        <w:jc w:val="center"/>
        <w:rPr>
          <w:b/>
          <w:sz w:val="22"/>
          <w:szCs w:val="22"/>
        </w:rPr>
      </w:pPr>
    </w:p>
    <w:p w14:paraId="130D9699" w14:textId="77777777" w:rsidR="00123422" w:rsidRDefault="00123422" w:rsidP="00EA5AB4">
      <w:pPr>
        <w:ind w:right="144"/>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r w:rsidR="00C26D2E" w:rsidRPr="002913D8">
        <w:rPr>
          <w:rFonts w:eastAsia="Arial"/>
          <w:b/>
          <w:color w:val="060506"/>
        </w:rPr>
        <w:t>HR</w:t>
      </w:r>
      <w:r w:rsidR="00C26D2E" w:rsidRPr="002913D8">
        <w:rPr>
          <w:rFonts w:eastAsia="Arial"/>
          <w:b/>
          <w:i/>
          <w:color w:val="060506"/>
        </w:rPr>
        <w:t>Connections</w:t>
      </w:r>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0B5734A4" w14:textId="77777777" w:rsidR="0054589A" w:rsidRPr="00123422" w:rsidRDefault="0054589A" w:rsidP="00EA5AB4">
      <w:pPr>
        <w:ind w:right="144"/>
        <w:textAlignment w:val="baseline"/>
        <w:rPr>
          <w:rFonts w:eastAsia="Arial"/>
          <w:color w:val="060506"/>
        </w:rPr>
      </w:pPr>
    </w:p>
    <w:p w14:paraId="2B8B2EE0" w14:textId="77777777" w:rsidR="00B839DF" w:rsidRPr="00FF314D" w:rsidRDefault="00123422" w:rsidP="00B839DF">
      <w:pPr>
        <w:spacing w:line="273" w:lineRule="exact"/>
        <w:textAlignment w:val="baseline"/>
        <w:rPr>
          <w:rFonts w:eastAsia="Arial"/>
          <w:b/>
        </w:rPr>
      </w:pPr>
      <w:r w:rsidRPr="00123422">
        <w:rPr>
          <w:rFonts w:eastAsia="Arial"/>
          <w:b/>
        </w:rPr>
        <w:t>What is a qualified event?</w:t>
      </w:r>
    </w:p>
    <w:p w14:paraId="1592232A"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Marriage, divorce, or death of a spouse</w:t>
      </w:r>
    </w:p>
    <w:p w14:paraId="225BC94B"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Birth, adoption, or appointment of legal guardianship of a child</w:t>
      </w:r>
    </w:p>
    <w:p w14:paraId="3645FD37"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Death of a dependent</w:t>
      </w:r>
    </w:p>
    <w:p w14:paraId="360FFEF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Gain or loss of other coverage for you or your spouse</w:t>
      </w:r>
    </w:p>
    <w:p w14:paraId="1EB46D3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Certain changes in employment status for you or your spouse</w:t>
      </w:r>
    </w:p>
    <w:p w14:paraId="0ACDE47E"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Changes in coverage due to your spouse’s open enrollment</w:t>
      </w:r>
    </w:p>
    <w:p w14:paraId="17C37AA3"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Unpaid leave of absence</w:t>
      </w:r>
    </w:p>
    <w:p w14:paraId="41446FEB" w14:textId="77777777" w:rsidR="00B839DF" w:rsidRDefault="00B839DF" w:rsidP="005816AE">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798666C1" w14:textId="77777777" w:rsidR="0054589A" w:rsidRPr="00FF314D" w:rsidRDefault="0054589A" w:rsidP="0054589A">
      <w:pPr>
        <w:spacing w:line="273" w:lineRule="exact"/>
        <w:ind w:left="720"/>
        <w:jc w:val="both"/>
        <w:textAlignment w:val="baseline"/>
        <w:rPr>
          <w:rFonts w:eastAsia="Arial"/>
        </w:rPr>
      </w:pPr>
    </w:p>
    <w:p w14:paraId="3420F8E5" w14:textId="77777777" w:rsidR="00123422" w:rsidRPr="00123422" w:rsidRDefault="00123422" w:rsidP="005816AE">
      <w:pPr>
        <w:spacing w:line="273" w:lineRule="exact"/>
        <w:jc w:val="both"/>
        <w:textAlignment w:val="baseline"/>
        <w:rPr>
          <w:rFonts w:eastAsia="Arial"/>
          <w:b/>
        </w:rPr>
      </w:pPr>
      <w:r w:rsidRPr="00123422">
        <w:rPr>
          <w:rFonts w:eastAsia="Arial"/>
          <w:b/>
        </w:rPr>
        <w:t>How long can I make changes to my benefits after a qualified life event?</w:t>
      </w:r>
    </w:p>
    <w:p w14:paraId="6FF9298D" w14:textId="77777777" w:rsidR="00123422" w:rsidRPr="00123422" w:rsidRDefault="00123422" w:rsidP="00EA5AB4">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44BC078D" w14:textId="77777777" w:rsidR="00123422" w:rsidRDefault="00123422" w:rsidP="00EA5AB4">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7C7A737A" w14:textId="77777777" w:rsidR="0054589A" w:rsidRPr="00123422" w:rsidRDefault="0054589A" w:rsidP="00EA5AB4">
      <w:pPr>
        <w:jc w:val="both"/>
        <w:textAlignment w:val="baseline"/>
        <w:rPr>
          <w:rFonts w:eastAsia="Arial"/>
        </w:rPr>
      </w:pPr>
    </w:p>
    <w:p w14:paraId="00AD0590" w14:textId="77777777" w:rsidR="00123422" w:rsidRPr="00123422" w:rsidRDefault="00123422" w:rsidP="005816AE">
      <w:pPr>
        <w:spacing w:line="273" w:lineRule="exact"/>
        <w:textAlignment w:val="baseline"/>
        <w:rPr>
          <w:rFonts w:eastAsia="Arial"/>
          <w:b/>
        </w:rPr>
      </w:pPr>
      <w:r w:rsidRPr="00123422">
        <w:rPr>
          <w:rFonts w:eastAsia="Arial"/>
          <w:b/>
        </w:rPr>
        <w:t>I experienced a qualified life event. What do I need to do?</w:t>
      </w:r>
    </w:p>
    <w:p w14:paraId="08BB0AB5" w14:textId="77777777" w:rsidR="00123422" w:rsidRPr="00123422" w:rsidRDefault="00123422" w:rsidP="00EA5AB4">
      <w:pPr>
        <w:textAlignment w:val="baseline"/>
        <w:rPr>
          <w:rFonts w:eastAsia="Arial"/>
        </w:rPr>
      </w:pPr>
      <w:r w:rsidRPr="00123422">
        <w:rPr>
          <w:rFonts w:eastAsia="Arial"/>
        </w:rPr>
        <w:t>There are 2 easy steps. First, visit HR</w:t>
      </w:r>
      <w:r w:rsidRPr="00123422">
        <w:rPr>
          <w:rFonts w:eastAsia="Arial"/>
          <w:i/>
        </w:rPr>
        <w:t xml:space="preserve">Connections </w:t>
      </w:r>
      <w:r w:rsidRPr="00123422">
        <w:rPr>
          <w:rFonts w:eastAsia="Arial"/>
        </w:rPr>
        <w:t>to submit your online change</w:t>
      </w:r>
    </w:p>
    <w:p w14:paraId="0A96675F" w14:textId="77777777" w:rsidR="00123422" w:rsidRDefault="00123422" w:rsidP="00EA5AB4">
      <w:pPr>
        <w:textAlignment w:val="baseline"/>
        <w:rPr>
          <w:rFonts w:eastAsia="Arial"/>
        </w:rPr>
      </w:pPr>
      <w:r w:rsidRPr="00123422">
        <w:rPr>
          <w:rFonts w:eastAsia="Arial"/>
        </w:rPr>
        <w:t>request. Second, submit the required document to show proof of the qualified life event.</w:t>
      </w:r>
    </w:p>
    <w:p w14:paraId="47086D88" w14:textId="77777777" w:rsidR="0054589A" w:rsidRPr="00123422" w:rsidRDefault="0054589A" w:rsidP="00EA5AB4">
      <w:pPr>
        <w:textAlignment w:val="baseline"/>
        <w:rPr>
          <w:rFonts w:eastAsia="Arial"/>
        </w:rPr>
      </w:pPr>
    </w:p>
    <w:p w14:paraId="295EDD93" w14:textId="77777777" w:rsidR="00123422" w:rsidRPr="00123422" w:rsidRDefault="00123422" w:rsidP="005816AE">
      <w:pPr>
        <w:spacing w:line="273" w:lineRule="exact"/>
        <w:textAlignment w:val="baseline"/>
        <w:rPr>
          <w:rFonts w:eastAsia="Arial"/>
          <w:b/>
        </w:rPr>
      </w:pPr>
      <w:r w:rsidRPr="00123422">
        <w:rPr>
          <w:rFonts w:eastAsia="Arial"/>
          <w:b/>
        </w:rPr>
        <w:t>How do I submit an online change request?</w:t>
      </w:r>
    </w:p>
    <w:p w14:paraId="3767266C" w14:textId="77777777" w:rsidR="00051CDD" w:rsidRDefault="005816AE" w:rsidP="007252B7">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Visit HR</w:t>
      </w:r>
      <w:r w:rsidR="00123422" w:rsidRPr="00123422">
        <w:rPr>
          <w:rFonts w:eastAsia="Arial"/>
          <w:i/>
          <w:color w:val="060506"/>
        </w:rPr>
        <w:t xml:space="preserve">Connections </w:t>
      </w:r>
      <w:r w:rsidR="00123422" w:rsidRPr="00123422">
        <w:rPr>
          <w:rFonts w:eastAsia="Arial"/>
          <w:color w:val="060506"/>
        </w:rPr>
        <w:t xml:space="preserve">at </w:t>
      </w:r>
      <w:hyperlink r:id="rId13">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0B39C4CB" w14:textId="77777777" w:rsidR="00EA5AB4" w:rsidRDefault="00051CDD" w:rsidP="007252B7">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423F6521" w14:textId="77777777" w:rsidR="00123422" w:rsidRPr="00123422" w:rsidRDefault="00EA5AB4" w:rsidP="007252B7">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15178479" w14:textId="77777777" w:rsidR="003B7438" w:rsidRDefault="00051CDD" w:rsidP="007252B7">
      <w:pPr>
        <w:tabs>
          <w:tab w:val="left" w:pos="2160"/>
        </w:tabs>
        <w:ind w:right="432"/>
        <w:textAlignment w:val="baseline"/>
        <w:rPr>
          <w:rFonts w:eastAsia="Arial"/>
          <w:color w:val="060506"/>
        </w:rPr>
      </w:pPr>
      <w:r>
        <w:rPr>
          <w:rFonts w:eastAsia="Arial"/>
          <w:color w:val="060506"/>
        </w:rPr>
        <w:t xml:space="preserve">      2.    </w:t>
      </w:r>
      <w:r w:rsidR="00123422" w:rsidRPr="00123422">
        <w:rPr>
          <w:rFonts w:eastAsia="Arial"/>
          <w:color w:val="060506"/>
        </w:rPr>
        <w:t>After logging in to HR</w:t>
      </w:r>
      <w:r w:rsidR="00123422" w:rsidRPr="00123422">
        <w:rPr>
          <w:rFonts w:eastAsia="Arial"/>
          <w:i/>
          <w:color w:val="060506"/>
        </w:rPr>
        <w:t>Connections</w:t>
      </w:r>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r w:rsidR="003B7438" w:rsidRPr="003B7438">
        <w:rPr>
          <w:rFonts w:eastAsia="Arial"/>
          <w:b/>
          <w:color w:val="060506"/>
        </w:rPr>
        <w:t>My</w:t>
      </w:r>
    </w:p>
    <w:p w14:paraId="4241D57F" w14:textId="77777777" w:rsidR="003B7438" w:rsidRDefault="003B7438" w:rsidP="007252B7">
      <w:pPr>
        <w:tabs>
          <w:tab w:val="left" w:pos="2160"/>
        </w:tabs>
        <w:ind w:right="432"/>
        <w:textAlignment w:val="baseline"/>
        <w:rPr>
          <w:rFonts w:eastAsia="Arial"/>
          <w:color w:val="060506"/>
        </w:rPr>
      </w:pPr>
      <w:r>
        <w:rPr>
          <w:rFonts w:eastAsia="Arial"/>
          <w:color w:val="060506"/>
        </w:rPr>
        <w:t xml:space="preserve">              </w:t>
      </w:r>
      <w:r w:rsidRPr="003B7438">
        <w:rPr>
          <w:rFonts w:eastAsia="Arial"/>
          <w:b/>
          <w:color w:val="060506"/>
        </w:rPr>
        <w:t>HRConnections</w:t>
      </w:r>
      <w:r>
        <w:rPr>
          <w:rFonts w:eastAsia="Arial"/>
          <w:b/>
          <w:color w:val="060506"/>
        </w:rPr>
        <w:t xml:space="preserve"> </w:t>
      </w:r>
      <w:r w:rsidRPr="003B7438">
        <w:rPr>
          <w:rFonts w:eastAsia="Arial"/>
          <w:b/>
          <w:color w:val="060506"/>
        </w:rPr>
        <w:t>Quicklinks</w:t>
      </w:r>
      <w:r w:rsidRPr="003B7438">
        <w:rPr>
          <w:rFonts w:eastAsia="Arial"/>
          <w:color w:val="060506"/>
        </w:rPr>
        <w:t>. (Employees with access to Manager Self Service</w:t>
      </w:r>
      <w:r w:rsidR="00EA5AB4">
        <w:rPr>
          <w:rFonts w:eastAsia="Arial"/>
          <w:color w:val="060506"/>
        </w:rPr>
        <w:t xml:space="preserve"> will need to</w:t>
      </w:r>
    </w:p>
    <w:p w14:paraId="72A8442C" w14:textId="77777777" w:rsidR="00123422" w:rsidRPr="00123422" w:rsidRDefault="003B7438" w:rsidP="007252B7">
      <w:pPr>
        <w:tabs>
          <w:tab w:val="left" w:pos="2160"/>
        </w:tabs>
        <w:ind w:right="432"/>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C4C406C" w14:textId="77777777" w:rsidR="003B7438" w:rsidRDefault="003B7438" w:rsidP="00123422">
      <w:pPr>
        <w:jc w:val="center"/>
        <w:rPr>
          <w:rFonts w:eastAsia="Arial"/>
          <w:b/>
          <w:color w:val="060506"/>
          <w:u w:val="single"/>
        </w:rPr>
      </w:pPr>
    </w:p>
    <w:p w14:paraId="54505390" w14:textId="77777777" w:rsidR="0054589A" w:rsidRDefault="00123422" w:rsidP="00123422">
      <w:pPr>
        <w:jc w:val="center"/>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r w:rsidRPr="002913D8">
        <w:rPr>
          <w:rFonts w:eastAsia="Arial"/>
          <w:b/>
          <w:color w:val="060506"/>
        </w:rPr>
        <w:t>HR</w:t>
      </w:r>
      <w:r w:rsidRPr="002913D8">
        <w:rPr>
          <w:rFonts w:eastAsia="Arial"/>
          <w:b/>
          <w:i/>
          <w:color w:val="060506"/>
        </w:rPr>
        <w:t xml:space="preserve">Connections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28A29D78" w14:textId="77777777" w:rsidR="00123422" w:rsidRDefault="005A0EEF" w:rsidP="0054589A">
      <w:pPr>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017FDC7D" w14:textId="77777777" w:rsidR="003B7438" w:rsidRDefault="003B7438" w:rsidP="003B7438">
      <w:pPr>
        <w:rPr>
          <w:b/>
        </w:rPr>
      </w:pPr>
      <w:r>
        <w:rPr>
          <w:b/>
        </w:rPr>
        <w:t xml:space="preserve"> </w:t>
      </w:r>
    </w:p>
    <w:p w14:paraId="213A5D5C" w14:textId="77777777" w:rsidR="003B7438" w:rsidRDefault="003B7438" w:rsidP="003B7438">
      <w:pPr>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571C63DE" w14:textId="77777777" w:rsidR="003B7438" w:rsidRPr="003B7438" w:rsidRDefault="003B7438" w:rsidP="003B7438">
      <w:pPr>
        <w:rPr>
          <w:b/>
        </w:rPr>
      </w:pPr>
      <w:r w:rsidRPr="003B7438">
        <w:rPr>
          <w:b/>
        </w:rPr>
        <w:t xml:space="preserve"> </w:t>
      </w:r>
      <w:r>
        <w:rPr>
          <w:b/>
        </w:rPr>
        <w:t xml:space="preserve">              </w:t>
      </w:r>
      <w:r w:rsidRPr="003B7438">
        <w:rPr>
          <w:b/>
        </w:rPr>
        <w:t>Benefits.</w:t>
      </w:r>
    </w:p>
    <w:p w14:paraId="773031FF" w14:textId="77777777" w:rsidR="003B7438" w:rsidRDefault="003B7438" w:rsidP="003B7438">
      <w:r>
        <w:t xml:space="preserve">       4.     </w:t>
      </w:r>
      <w:r w:rsidRPr="003B7438">
        <w:t>Follow the instructions to change plans, add/remove dependents, or change benefit amounts.</w:t>
      </w:r>
    </w:p>
    <w:p w14:paraId="0EFAECD7" w14:textId="77777777" w:rsidR="003B7438" w:rsidRDefault="003B7438" w:rsidP="003B7438">
      <w:r>
        <w:t xml:space="preserve">       5.</w:t>
      </w:r>
      <w:r w:rsidRPr="003B7438">
        <w:t xml:space="preserve"> </w:t>
      </w:r>
      <w:r>
        <w:t xml:space="preserve">    Enter details about your life event and upload your document(s).</w:t>
      </w:r>
    </w:p>
    <w:p w14:paraId="4B5CA87B" w14:textId="77777777" w:rsidR="003B7438" w:rsidRDefault="003B7438" w:rsidP="003B7438">
      <w:r>
        <w:t xml:space="preserve">       6.</w:t>
      </w:r>
      <w:r>
        <w:tab/>
        <w:t>After you have submitted your changes, save a copy of your confirmation.</w:t>
      </w:r>
    </w:p>
    <w:p w14:paraId="3CB84F40" w14:textId="77777777" w:rsidR="003B7438" w:rsidRDefault="003B7438" w:rsidP="003B7438"/>
    <w:p w14:paraId="05C5188E" w14:textId="77777777" w:rsidR="003B7438" w:rsidRPr="00FF314D" w:rsidRDefault="003B7438" w:rsidP="003B7438">
      <w:pPr>
        <w:rPr>
          <w:b/>
        </w:rPr>
      </w:pPr>
      <w:r w:rsidRPr="00FF314D">
        <w:rPr>
          <w:b/>
        </w:rPr>
        <w:t>What documents am I required to submit?</w:t>
      </w:r>
    </w:p>
    <w:p w14:paraId="754BABF1" w14:textId="77777777" w:rsidR="003B7438" w:rsidRPr="00FF314D" w:rsidRDefault="003B7438" w:rsidP="003B7438">
      <w:r w:rsidRPr="00FF314D">
        <w:t>Your document must show proof of the qualified life event and the date the event occurred.</w:t>
      </w:r>
    </w:p>
    <w:p w14:paraId="73102AC4" w14:textId="77777777" w:rsidR="003B7438" w:rsidRPr="00FF314D" w:rsidRDefault="003B7438" w:rsidP="003B7438">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4E45A8E6" w14:textId="77777777" w:rsidR="003B7438" w:rsidRDefault="003B7438" w:rsidP="003B7438"/>
    <w:p w14:paraId="50D025EA" w14:textId="77777777" w:rsidR="007724DA" w:rsidRDefault="007724DA" w:rsidP="003B7438"/>
    <w:p w14:paraId="5C4B6822" w14:textId="77777777" w:rsidR="007724DA" w:rsidRPr="00FF314D" w:rsidRDefault="007724DA" w:rsidP="003B7438"/>
    <w:p w14:paraId="27E8963B" w14:textId="77777777" w:rsidR="0017573C" w:rsidRDefault="0017573C" w:rsidP="003B7438">
      <w:pPr>
        <w:rPr>
          <w:b/>
        </w:rPr>
      </w:pPr>
    </w:p>
    <w:p w14:paraId="20D80DEF" w14:textId="77777777" w:rsidR="0017573C" w:rsidRDefault="0017573C" w:rsidP="003B7438">
      <w:pPr>
        <w:rPr>
          <w:b/>
        </w:rPr>
      </w:pPr>
    </w:p>
    <w:p w14:paraId="616D5798" w14:textId="77777777" w:rsidR="003B7438" w:rsidRPr="00FF314D" w:rsidRDefault="003B7438" w:rsidP="003B7438">
      <w:pPr>
        <w:rPr>
          <w:b/>
        </w:rPr>
      </w:pPr>
      <w:r w:rsidRPr="00FF314D">
        <w:rPr>
          <w:b/>
        </w:rPr>
        <w:t>How can I submit my document(s)?</w:t>
      </w:r>
    </w:p>
    <w:p w14:paraId="7B4D9DC0" w14:textId="58C5660B" w:rsidR="0054589A" w:rsidRDefault="003B7438" w:rsidP="003B7438">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 </w:t>
      </w:r>
      <w:hyperlink r:id="rId14" w:history="1">
        <w:r w:rsidR="00C26D2E" w:rsidRPr="003431D9">
          <w:rPr>
            <w:rStyle w:val="Hyperlink"/>
          </w:rPr>
          <w:t>BenefitsHotline@KELLYway.com</w:t>
        </w:r>
      </w:hyperlink>
      <w:r w:rsidR="00C26D2E">
        <w:t xml:space="preserve"> </w:t>
      </w:r>
      <w:r>
        <w:t xml:space="preserve"> or by fax to </w:t>
      </w:r>
    </w:p>
    <w:p w14:paraId="6BA9CF66" w14:textId="77777777" w:rsidR="003B7438" w:rsidRDefault="003B7438" w:rsidP="003B7438">
      <w:r>
        <w:t>(410)527-5904. We recommend you follow up with KELLY Benefits at (888)535-5949 to confirm receipt of your document before the deadline.</w:t>
      </w:r>
    </w:p>
    <w:p w14:paraId="6C86779C" w14:textId="77777777" w:rsidR="0054589A" w:rsidRDefault="0054589A" w:rsidP="009A3310"/>
    <w:p w14:paraId="7DA789BD" w14:textId="77777777" w:rsidR="009A3310" w:rsidRPr="00D10EB0" w:rsidRDefault="009A3310" w:rsidP="009A3310">
      <w:pPr>
        <w:rPr>
          <w:b/>
        </w:rPr>
      </w:pPr>
      <w:r w:rsidRPr="00D10EB0">
        <w:rPr>
          <w:b/>
        </w:rPr>
        <w:t>What is the effective date of my coverage due to a life event change?</w:t>
      </w:r>
    </w:p>
    <w:p w14:paraId="1F5C116C" w14:textId="77777777" w:rsidR="0022388D" w:rsidRDefault="0022388D" w:rsidP="0022388D">
      <w:pPr>
        <w:jc w:val="both"/>
      </w:pPr>
    </w:p>
    <w:p w14:paraId="2A151628" w14:textId="77777777" w:rsidR="003B7438" w:rsidRDefault="003B7438" w:rsidP="003B7438">
      <w:r>
        <w:t>If you are adding a baby, it is the date of birth. For other changes it depends on the event and when you request the change and provide proof of the change. Please see the eligibility chart on HRConnections or call (855)486-6747.</w:t>
      </w:r>
    </w:p>
    <w:p w14:paraId="05FFBFAC" w14:textId="77777777" w:rsidR="003B7438" w:rsidRDefault="003B7438" w:rsidP="003B7438"/>
    <w:p w14:paraId="3F68D35F" w14:textId="36BCCDCB" w:rsidR="00FF314D" w:rsidRDefault="00FF314D" w:rsidP="00FF314D">
      <w:pPr>
        <w:jc w:val="center"/>
        <w:rPr>
          <w:b/>
          <w:sz w:val="22"/>
          <w:szCs w:val="22"/>
        </w:rPr>
      </w:pPr>
      <w:r w:rsidRPr="00D10EB0">
        <w:rPr>
          <w:b/>
          <w:sz w:val="22"/>
          <w:szCs w:val="22"/>
        </w:rPr>
        <w:t>Adding a New Child</w:t>
      </w:r>
    </w:p>
    <w:p w14:paraId="042FBAA8" w14:textId="77777777" w:rsidR="00D9676B" w:rsidRPr="00D10EB0" w:rsidRDefault="00D9676B" w:rsidP="00FF314D">
      <w:pPr>
        <w:jc w:val="center"/>
        <w:rPr>
          <w:b/>
          <w:sz w:val="22"/>
          <w:szCs w:val="22"/>
        </w:rPr>
      </w:pPr>
    </w:p>
    <w:p w14:paraId="3381AB98" w14:textId="77777777" w:rsidR="00FF314D" w:rsidRDefault="00FF314D" w:rsidP="00FF314D">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10A0B605" w14:textId="77777777" w:rsidR="00FF314D" w:rsidRPr="00FF314D" w:rsidRDefault="00FF314D" w:rsidP="00FF314D"/>
    <w:p w14:paraId="0073A274" w14:textId="77777777" w:rsidR="00FF314D" w:rsidRPr="00FF314D" w:rsidRDefault="00FF314D" w:rsidP="00FF314D">
      <w:pPr>
        <w:rPr>
          <w:b/>
        </w:rPr>
      </w:pPr>
      <w:r w:rsidRPr="00FF314D">
        <w:rPr>
          <w:b/>
        </w:rPr>
        <w:t>Where do I begin?</w:t>
      </w:r>
    </w:p>
    <w:p w14:paraId="6F2BFE4D" w14:textId="77777777" w:rsidR="00FF314D" w:rsidRPr="00FF314D" w:rsidRDefault="00FF314D" w:rsidP="00FF314D">
      <w:r w:rsidRPr="00FF314D">
        <w:t>Go to www.umms.org/hrconnections to enroll your child.</w:t>
      </w:r>
    </w:p>
    <w:p w14:paraId="05C7B8BA" w14:textId="77777777" w:rsidR="00FF314D" w:rsidRPr="00FF314D" w:rsidRDefault="00FF314D" w:rsidP="00FF314D">
      <w:r w:rsidRPr="00FF314D">
        <w:t>Have your supporting documents next to you and ready to upload into the system. This is the</w:t>
      </w:r>
      <w:r w:rsidR="00D10EB0">
        <w:t xml:space="preserve"> preferred</w:t>
      </w:r>
    </w:p>
    <w:p w14:paraId="5A067409" w14:textId="77777777" w:rsidR="00FF314D" w:rsidRPr="00FF314D" w:rsidRDefault="00FF314D" w:rsidP="00FF314D">
      <w:r w:rsidRPr="00FF314D">
        <w:t>and best method.</w:t>
      </w:r>
    </w:p>
    <w:p w14:paraId="449E6D83" w14:textId="77777777" w:rsidR="00D10EB0" w:rsidRDefault="00D10EB0" w:rsidP="00FF314D">
      <w:pPr>
        <w:rPr>
          <w:b/>
        </w:rPr>
      </w:pPr>
    </w:p>
    <w:p w14:paraId="0CDC182E" w14:textId="77777777" w:rsidR="00FF314D" w:rsidRPr="00FF314D" w:rsidRDefault="00FF314D" w:rsidP="00FF314D">
      <w:pPr>
        <w:rPr>
          <w:b/>
        </w:rPr>
      </w:pPr>
      <w:r w:rsidRPr="00FF314D">
        <w:rPr>
          <w:b/>
        </w:rPr>
        <w:t>What are the required documents?</w:t>
      </w:r>
    </w:p>
    <w:p w14:paraId="72984B2A" w14:textId="77777777" w:rsidR="00FF314D" w:rsidRPr="00FF314D" w:rsidRDefault="00FF314D" w:rsidP="00FF314D">
      <w:r w:rsidRPr="00FF314D">
        <w:t>You must submit one of the following:</w:t>
      </w:r>
    </w:p>
    <w:p w14:paraId="57887BC6" w14:textId="77777777" w:rsidR="00FF314D" w:rsidRPr="00FF314D" w:rsidRDefault="00FF314D" w:rsidP="00FF314D">
      <w:pPr>
        <w:numPr>
          <w:ilvl w:val="0"/>
          <w:numId w:val="44"/>
        </w:numPr>
      </w:pPr>
      <w:r w:rsidRPr="00FF314D">
        <w:t>Birth Registration Notice issued by the Division of Vital Records</w:t>
      </w:r>
    </w:p>
    <w:p w14:paraId="2A013BF7" w14:textId="77777777" w:rsidR="00FF314D" w:rsidRPr="00FF314D" w:rsidRDefault="00FF314D" w:rsidP="00FF314D">
      <w:pPr>
        <w:numPr>
          <w:ilvl w:val="0"/>
          <w:numId w:val="44"/>
        </w:numPr>
      </w:pPr>
      <w:r w:rsidRPr="00FF314D">
        <w:t>Certificate of Live Birth issued by the State</w:t>
      </w:r>
    </w:p>
    <w:p w14:paraId="0C662ED4" w14:textId="77777777" w:rsidR="00FF314D" w:rsidRDefault="00FF314D" w:rsidP="00FF314D">
      <w:pPr>
        <w:numPr>
          <w:ilvl w:val="0"/>
          <w:numId w:val="44"/>
        </w:numPr>
      </w:pPr>
      <w:r w:rsidRPr="00FF314D">
        <w:t>Birth Certificate issued by the State</w:t>
      </w:r>
    </w:p>
    <w:p w14:paraId="471F220E" w14:textId="77777777" w:rsidR="0054589A" w:rsidRPr="00FF314D" w:rsidRDefault="0054589A" w:rsidP="0016551C">
      <w:pPr>
        <w:ind w:left="720"/>
      </w:pPr>
    </w:p>
    <w:p w14:paraId="106A3EEB" w14:textId="77777777" w:rsidR="00FF314D" w:rsidRPr="00FF314D" w:rsidRDefault="00FF314D" w:rsidP="00FF314D">
      <w:pPr>
        <w:rPr>
          <w:b/>
        </w:rPr>
      </w:pPr>
      <w:r w:rsidRPr="00FF314D">
        <w:rPr>
          <w:b/>
        </w:rPr>
        <w:t>I am logged into HRConnections, what’s next?</w:t>
      </w:r>
    </w:p>
    <w:p w14:paraId="56FC69F4" w14:textId="77777777" w:rsidR="00B1430A" w:rsidRDefault="005F1A07" w:rsidP="00B1430A">
      <w:r>
        <w:t xml:space="preserve">Step by step instructions are available </w:t>
      </w:r>
      <w:r w:rsidR="00272600">
        <w:t xml:space="preserve">on </w:t>
      </w:r>
      <w:r w:rsidR="00272600" w:rsidRPr="002913D8">
        <w:rPr>
          <w:b/>
        </w:rPr>
        <w:t>HR</w:t>
      </w:r>
      <w:r w:rsidR="00272600" w:rsidRPr="002913D8">
        <w:rPr>
          <w:b/>
          <w:i/>
        </w:rPr>
        <w:t>Connections</w:t>
      </w:r>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C799267" w14:textId="77777777" w:rsidR="00B1430A" w:rsidRDefault="00B1430A" w:rsidP="00B1430A"/>
    <w:p w14:paraId="4EF24E50" w14:textId="77777777" w:rsidR="00B1430A" w:rsidRPr="00B1430A" w:rsidRDefault="00B1430A" w:rsidP="00B1430A">
      <w:pPr>
        <w:rPr>
          <w:b/>
        </w:rPr>
      </w:pPr>
      <w:r w:rsidRPr="00B1430A">
        <w:rPr>
          <w:b/>
        </w:rPr>
        <w:t>HRConnections</w:t>
      </w:r>
    </w:p>
    <w:p w14:paraId="40B3252F" w14:textId="77777777" w:rsidR="00B1430A" w:rsidRDefault="00B1430A" w:rsidP="00B1430A">
      <w:r>
        <w:t xml:space="preserve">For help with HRConnections, </w:t>
      </w:r>
      <w:r w:rsidR="00D10EB0">
        <w:t>receive</w:t>
      </w:r>
      <w:r>
        <w:t xml:space="preserve"> 1 on 1 care by calling the HR Service Center at 1(855) 486-6747 or (443) 462-5900. Monday - Friday from 7:30 am to 5:00 pm.  You may also log onto HRConnections and select AskHR to create a case.</w:t>
      </w:r>
    </w:p>
    <w:p w14:paraId="33A658E9" w14:textId="77777777" w:rsidR="00B1430A" w:rsidRDefault="00B1430A" w:rsidP="00B1430A">
      <w:pPr>
        <w:rPr>
          <w:b/>
        </w:rPr>
      </w:pPr>
    </w:p>
    <w:p w14:paraId="0FADBE83" w14:textId="77777777" w:rsidR="00B1430A" w:rsidRPr="00B1430A" w:rsidRDefault="00B1430A" w:rsidP="00B1430A">
      <w:pPr>
        <w:rPr>
          <w:b/>
        </w:rPr>
      </w:pPr>
      <w:r w:rsidRPr="00B1430A">
        <w:rPr>
          <w:b/>
        </w:rPr>
        <w:t>Enrollment Issues</w:t>
      </w:r>
    </w:p>
    <w:p w14:paraId="17724F3B" w14:textId="77777777" w:rsidR="00B1430A" w:rsidRDefault="00B1430A" w:rsidP="00B1430A">
      <w:r>
        <w:t>If you do not receive notification that a mid-year change has been submitted, something is wrong. Contact Kelly Benefits immediately at (443) 589-1888.</w:t>
      </w:r>
    </w:p>
    <w:p w14:paraId="17564149" w14:textId="77777777" w:rsidR="0022388D" w:rsidRDefault="0022388D" w:rsidP="00B1430A"/>
    <w:p w14:paraId="63133F7F" w14:textId="77777777" w:rsidR="0022388D" w:rsidRDefault="0022388D" w:rsidP="00B1430A"/>
    <w:p w14:paraId="7477CAE4" w14:textId="77777777" w:rsidR="0022388D" w:rsidRDefault="0022388D" w:rsidP="00B1430A"/>
    <w:p w14:paraId="32AF9247" w14:textId="383F66CF" w:rsidR="00C539BF" w:rsidRDefault="00C539BF" w:rsidP="0046055C">
      <w:pPr>
        <w:pStyle w:val="BodyText"/>
      </w:pPr>
    </w:p>
    <w:p w14:paraId="7357F2E1" w14:textId="77777777" w:rsidR="00C539BF" w:rsidRDefault="00C539BF">
      <w:pPr>
        <w:rPr>
          <w:sz w:val="24"/>
          <w:szCs w:val="24"/>
        </w:rPr>
      </w:pPr>
      <w:r>
        <w:br w:type="page"/>
      </w:r>
    </w:p>
    <w:p w14:paraId="5931EF45" w14:textId="45958A14" w:rsidR="00C539BF" w:rsidRDefault="00C539BF" w:rsidP="00C539BF">
      <w:pPr>
        <w:keepNext/>
        <w:keepLines/>
        <w:widowControl w:val="0"/>
        <w:jc w:val="center"/>
        <w:rPr>
          <w:b/>
          <w:snapToGrid w:val="0"/>
          <w:color w:val="000000"/>
          <w:sz w:val="36"/>
        </w:rPr>
      </w:pPr>
      <w:r w:rsidRPr="00C539BF">
        <w:rPr>
          <w:b/>
          <w:snapToGrid w:val="0"/>
          <w:color w:val="000000"/>
          <w:sz w:val="36"/>
        </w:rPr>
        <w:lastRenderedPageBreak/>
        <w:t>Resident/Fellow S</w:t>
      </w:r>
      <w:r>
        <w:rPr>
          <w:b/>
          <w:snapToGrid w:val="0"/>
          <w:color w:val="000000"/>
          <w:sz w:val="36"/>
        </w:rPr>
        <w:t>alary Structure</w:t>
      </w:r>
      <w:r w:rsidRPr="00C539BF">
        <w:rPr>
          <w:b/>
          <w:snapToGrid w:val="0"/>
          <w:color w:val="000000"/>
          <w:sz w:val="36"/>
        </w:rPr>
        <w:t xml:space="preserve"> </w:t>
      </w:r>
    </w:p>
    <w:p w14:paraId="27E7D147" w14:textId="6BB5075A" w:rsidR="00C539BF" w:rsidRPr="00C539BF" w:rsidRDefault="00C539BF" w:rsidP="00C539BF">
      <w:pPr>
        <w:keepNext/>
        <w:keepLines/>
        <w:widowControl w:val="0"/>
        <w:jc w:val="center"/>
        <w:rPr>
          <w:b/>
          <w:snapToGrid w:val="0"/>
          <w:color w:val="000000"/>
          <w:sz w:val="36"/>
        </w:rPr>
      </w:pPr>
      <w:r w:rsidRPr="00C539BF">
        <w:rPr>
          <w:b/>
          <w:snapToGrid w:val="0"/>
          <w:color w:val="000000"/>
          <w:sz w:val="36"/>
        </w:rPr>
        <w:t>July 1, 2020 - June 30, 2021</w:t>
      </w:r>
    </w:p>
    <w:p w14:paraId="6C685ECB" w14:textId="77777777" w:rsidR="00C539BF" w:rsidRPr="00C539BF" w:rsidRDefault="00C539BF" w:rsidP="00C539BF">
      <w:pPr>
        <w:rPr>
          <w:rFonts w:cs="Arial"/>
          <w:b/>
          <w:sz w:val="40"/>
          <w:szCs w:val="24"/>
        </w:rPr>
      </w:pPr>
    </w:p>
    <w:p w14:paraId="7B097360" w14:textId="77777777" w:rsidR="00C539BF" w:rsidRPr="00C539BF" w:rsidRDefault="00C539BF" w:rsidP="00C539BF">
      <w:pPr>
        <w:jc w:val="center"/>
        <w:rPr>
          <w:rFonts w:cs="Arial"/>
          <w:sz w:val="28"/>
          <w:szCs w:val="24"/>
        </w:rPr>
      </w:pPr>
    </w:p>
    <w:p w14:paraId="57376180" w14:textId="77777777" w:rsidR="00C539BF" w:rsidRPr="00C539BF" w:rsidRDefault="00C539BF" w:rsidP="00C539BF">
      <w:pPr>
        <w:rPr>
          <w:rFonts w:cs="Arial"/>
          <w:sz w:val="28"/>
          <w:szCs w:val="24"/>
        </w:rPr>
      </w:pPr>
    </w:p>
    <w:tbl>
      <w:tblPr>
        <w:tblW w:w="9816" w:type="dxa"/>
        <w:tblInd w:w="-921" w:type="dxa"/>
        <w:tblLook w:val="04A0" w:firstRow="1" w:lastRow="0" w:firstColumn="1" w:lastColumn="0" w:noHBand="0" w:noVBand="1"/>
      </w:tblPr>
      <w:tblGrid>
        <w:gridCol w:w="9816"/>
      </w:tblGrid>
      <w:tr w:rsidR="00C539BF" w:rsidRPr="00C539BF" w14:paraId="7D1DA7DC" w14:textId="77777777" w:rsidTr="00C539BF">
        <w:trPr>
          <w:trHeight w:val="192"/>
        </w:trPr>
        <w:tc>
          <w:tcPr>
            <w:tcW w:w="9816" w:type="dxa"/>
            <w:vAlign w:val="center"/>
            <w:hideMark/>
          </w:tcPr>
          <w:tbl>
            <w:tblPr>
              <w:tblW w:w="9569" w:type="dxa"/>
              <w:tblLook w:val="04A0" w:firstRow="1" w:lastRow="0" w:firstColumn="1" w:lastColumn="0" w:noHBand="0" w:noVBand="1"/>
            </w:tblPr>
            <w:tblGrid>
              <w:gridCol w:w="2871"/>
              <w:gridCol w:w="1814"/>
              <w:gridCol w:w="2133"/>
              <w:gridCol w:w="2751"/>
            </w:tblGrid>
            <w:tr w:rsidR="00C539BF" w:rsidRPr="00C539BF" w14:paraId="30717104" w14:textId="77777777" w:rsidTr="00C539BF">
              <w:trPr>
                <w:trHeight w:val="192"/>
              </w:trPr>
              <w:tc>
                <w:tcPr>
                  <w:tcW w:w="2871" w:type="dxa"/>
                  <w:vAlign w:val="center"/>
                </w:tcPr>
                <w:p w14:paraId="4B173D09" w14:textId="12F7DB36" w:rsidR="00C539BF" w:rsidRPr="00C539BF" w:rsidRDefault="00C539BF" w:rsidP="00C539BF">
                  <w:pPr>
                    <w:jc w:val="center"/>
                    <w:rPr>
                      <w:rFonts w:cs="Arial"/>
                      <w:b/>
                      <w:sz w:val="28"/>
                      <w:szCs w:val="24"/>
                    </w:rPr>
                  </w:pPr>
                  <w:r w:rsidRPr="00C539BF">
                    <w:rPr>
                      <w:rFonts w:cs="Arial"/>
                      <w:b/>
                      <w:sz w:val="28"/>
                      <w:szCs w:val="24"/>
                    </w:rPr>
                    <w:t>Resident Job Titles</w:t>
                  </w:r>
                </w:p>
              </w:tc>
              <w:tc>
                <w:tcPr>
                  <w:tcW w:w="1814" w:type="dxa"/>
                  <w:vAlign w:val="center"/>
                </w:tcPr>
                <w:p w14:paraId="558D4DA5" w14:textId="470E1297" w:rsidR="00C539BF" w:rsidRPr="00C539BF" w:rsidRDefault="00C539BF" w:rsidP="00C539BF">
                  <w:pPr>
                    <w:jc w:val="center"/>
                    <w:rPr>
                      <w:rFonts w:cs="Arial"/>
                      <w:b/>
                      <w:sz w:val="28"/>
                      <w:szCs w:val="24"/>
                    </w:rPr>
                  </w:pPr>
                  <w:r w:rsidRPr="00C539BF">
                    <w:rPr>
                      <w:rFonts w:cs="Arial"/>
                      <w:b/>
                      <w:sz w:val="28"/>
                      <w:szCs w:val="24"/>
                    </w:rPr>
                    <w:t>Job Code</w:t>
                  </w:r>
                </w:p>
              </w:tc>
              <w:tc>
                <w:tcPr>
                  <w:tcW w:w="2133" w:type="dxa"/>
                  <w:vAlign w:val="center"/>
                </w:tcPr>
                <w:p w14:paraId="28E8A8CE" w14:textId="110D48F2" w:rsidR="00C539BF" w:rsidRPr="00C539BF" w:rsidRDefault="00C539BF" w:rsidP="00C539BF">
                  <w:pPr>
                    <w:jc w:val="center"/>
                    <w:rPr>
                      <w:rFonts w:cs="Arial"/>
                      <w:b/>
                      <w:sz w:val="28"/>
                      <w:szCs w:val="24"/>
                    </w:rPr>
                  </w:pPr>
                  <w:r w:rsidRPr="00C539BF">
                    <w:rPr>
                      <w:rFonts w:cs="Arial"/>
                      <w:b/>
                      <w:sz w:val="28"/>
                      <w:szCs w:val="24"/>
                    </w:rPr>
                    <w:t>Annual Salary</w:t>
                  </w:r>
                </w:p>
              </w:tc>
              <w:tc>
                <w:tcPr>
                  <w:tcW w:w="2751" w:type="dxa"/>
                  <w:vAlign w:val="center"/>
                </w:tcPr>
                <w:p w14:paraId="00A0B5F7" w14:textId="471058F8" w:rsidR="00C539BF" w:rsidRPr="00C539BF" w:rsidRDefault="00C539BF" w:rsidP="00C539BF">
                  <w:pPr>
                    <w:jc w:val="center"/>
                    <w:rPr>
                      <w:rFonts w:cs="Arial"/>
                      <w:b/>
                      <w:sz w:val="28"/>
                      <w:szCs w:val="24"/>
                    </w:rPr>
                  </w:pPr>
                  <w:r w:rsidRPr="00C539BF">
                    <w:rPr>
                      <w:rFonts w:cs="Arial"/>
                      <w:b/>
                      <w:sz w:val="28"/>
                      <w:szCs w:val="24"/>
                    </w:rPr>
                    <w:t>Hourly Rate</w:t>
                  </w:r>
                </w:p>
              </w:tc>
            </w:tr>
            <w:tr w:rsidR="00C539BF" w:rsidRPr="00C539BF" w14:paraId="645D5D07" w14:textId="77777777" w:rsidTr="00C539BF">
              <w:trPr>
                <w:trHeight w:val="192"/>
              </w:trPr>
              <w:tc>
                <w:tcPr>
                  <w:tcW w:w="2871" w:type="dxa"/>
                  <w:vAlign w:val="center"/>
                  <w:hideMark/>
                </w:tcPr>
                <w:p w14:paraId="02A45B13" w14:textId="77777777" w:rsidR="00C539BF" w:rsidRPr="00C539BF" w:rsidRDefault="00C539BF" w:rsidP="00C539BF">
                  <w:pPr>
                    <w:jc w:val="center"/>
                    <w:rPr>
                      <w:rFonts w:cs="Arial"/>
                      <w:sz w:val="28"/>
                      <w:szCs w:val="24"/>
                    </w:rPr>
                  </w:pPr>
                  <w:r w:rsidRPr="00C539BF">
                    <w:rPr>
                      <w:rFonts w:cs="Arial"/>
                      <w:sz w:val="28"/>
                      <w:szCs w:val="24"/>
                    </w:rPr>
                    <w:t>Resident PGY-1</w:t>
                  </w:r>
                </w:p>
              </w:tc>
              <w:tc>
                <w:tcPr>
                  <w:tcW w:w="1814" w:type="dxa"/>
                  <w:vAlign w:val="center"/>
                  <w:hideMark/>
                </w:tcPr>
                <w:p w14:paraId="764686C5" w14:textId="77777777" w:rsidR="00C539BF" w:rsidRPr="00C539BF" w:rsidRDefault="00C539BF" w:rsidP="00C539BF">
                  <w:pPr>
                    <w:jc w:val="center"/>
                    <w:rPr>
                      <w:rFonts w:cs="Arial"/>
                      <w:sz w:val="28"/>
                      <w:szCs w:val="24"/>
                    </w:rPr>
                  </w:pPr>
                  <w:r w:rsidRPr="00C539BF">
                    <w:rPr>
                      <w:rFonts w:cs="Arial"/>
                      <w:sz w:val="28"/>
                      <w:szCs w:val="24"/>
                    </w:rPr>
                    <w:t>109500</w:t>
                  </w:r>
                </w:p>
              </w:tc>
              <w:tc>
                <w:tcPr>
                  <w:tcW w:w="2133" w:type="dxa"/>
                  <w:vAlign w:val="center"/>
                  <w:hideMark/>
                </w:tcPr>
                <w:p w14:paraId="0AAD2D7B" w14:textId="667D950B" w:rsidR="00C539BF" w:rsidRPr="00C539BF" w:rsidRDefault="00C539BF" w:rsidP="00C539BF">
                  <w:pPr>
                    <w:jc w:val="center"/>
                    <w:rPr>
                      <w:rFonts w:cs="Arial"/>
                      <w:sz w:val="28"/>
                      <w:szCs w:val="24"/>
                    </w:rPr>
                  </w:pPr>
                  <w:r w:rsidRPr="00C539BF">
                    <w:rPr>
                      <w:rFonts w:cs="Arial"/>
                      <w:sz w:val="28"/>
                      <w:szCs w:val="24"/>
                    </w:rPr>
                    <w:t>$55,961</w:t>
                  </w:r>
                </w:p>
              </w:tc>
              <w:tc>
                <w:tcPr>
                  <w:tcW w:w="2751" w:type="dxa"/>
                  <w:vAlign w:val="center"/>
                  <w:hideMark/>
                </w:tcPr>
                <w:p w14:paraId="30B6801B" w14:textId="7ACBA52D" w:rsidR="00C539BF" w:rsidRPr="00C539BF" w:rsidRDefault="00C539BF" w:rsidP="00C539BF">
                  <w:pPr>
                    <w:jc w:val="center"/>
                    <w:rPr>
                      <w:rFonts w:cs="Arial"/>
                      <w:sz w:val="28"/>
                      <w:szCs w:val="24"/>
                    </w:rPr>
                  </w:pPr>
                  <w:r w:rsidRPr="00C539BF">
                    <w:rPr>
                      <w:rFonts w:cs="Arial"/>
                      <w:sz w:val="28"/>
                      <w:szCs w:val="24"/>
                    </w:rPr>
                    <w:t>$26.9046</w:t>
                  </w:r>
                </w:p>
              </w:tc>
            </w:tr>
            <w:tr w:rsidR="00C539BF" w:rsidRPr="00C539BF" w14:paraId="71E9BD39" w14:textId="77777777" w:rsidTr="00C539BF">
              <w:trPr>
                <w:trHeight w:val="192"/>
              </w:trPr>
              <w:tc>
                <w:tcPr>
                  <w:tcW w:w="2871" w:type="dxa"/>
                  <w:vAlign w:val="center"/>
                  <w:hideMark/>
                </w:tcPr>
                <w:p w14:paraId="6CC6D1D9" w14:textId="77777777" w:rsidR="00C539BF" w:rsidRPr="00C539BF" w:rsidRDefault="00C539BF" w:rsidP="00C539BF">
                  <w:pPr>
                    <w:jc w:val="center"/>
                    <w:rPr>
                      <w:rFonts w:cs="Arial"/>
                      <w:sz w:val="28"/>
                      <w:szCs w:val="24"/>
                    </w:rPr>
                  </w:pPr>
                  <w:r w:rsidRPr="00C539BF">
                    <w:rPr>
                      <w:rFonts w:cs="Arial"/>
                      <w:sz w:val="28"/>
                      <w:szCs w:val="24"/>
                    </w:rPr>
                    <w:t>Resident PGY-2</w:t>
                  </w:r>
                </w:p>
              </w:tc>
              <w:tc>
                <w:tcPr>
                  <w:tcW w:w="1814" w:type="dxa"/>
                  <w:vAlign w:val="center"/>
                  <w:hideMark/>
                </w:tcPr>
                <w:p w14:paraId="226D58C9" w14:textId="77777777" w:rsidR="00C539BF" w:rsidRPr="00C539BF" w:rsidRDefault="00C539BF" w:rsidP="00C539BF">
                  <w:pPr>
                    <w:jc w:val="center"/>
                    <w:rPr>
                      <w:rFonts w:cs="Arial"/>
                      <w:sz w:val="28"/>
                      <w:szCs w:val="24"/>
                    </w:rPr>
                  </w:pPr>
                  <w:r w:rsidRPr="00C539BF">
                    <w:rPr>
                      <w:rFonts w:cs="Arial"/>
                      <w:sz w:val="28"/>
                      <w:szCs w:val="24"/>
                    </w:rPr>
                    <w:t>109506</w:t>
                  </w:r>
                </w:p>
              </w:tc>
              <w:tc>
                <w:tcPr>
                  <w:tcW w:w="2133" w:type="dxa"/>
                  <w:vAlign w:val="center"/>
                  <w:hideMark/>
                </w:tcPr>
                <w:p w14:paraId="57F3E0AC" w14:textId="718CBBE9" w:rsidR="00C539BF" w:rsidRPr="00C539BF" w:rsidRDefault="00C539BF" w:rsidP="00C539BF">
                  <w:pPr>
                    <w:jc w:val="center"/>
                    <w:rPr>
                      <w:rFonts w:cs="Arial"/>
                      <w:sz w:val="28"/>
                      <w:szCs w:val="24"/>
                    </w:rPr>
                  </w:pPr>
                  <w:r w:rsidRPr="00C539BF">
                    <w:rPr>
                      <w:rFonts w:cs="Arial"/>
                      <w:sz w:val="28"/>
                      <w:szCs w:val="24"/>
                    </w:rPr>
                    <w:t>$58,699</w:t>
                  </w:r>
                </w:p>
              </w:tc>
              <w:tc>
                <w:tcPr>
                  <w:tcW w:w="2751" w:type="dxa"/>
                  <w:vAlign w:val="center"/>
                  <w:hideMark/>
                </w:tcPr>
                <w:p w14:paraId="41FF1587" w14:textId="3F11D08E" w:rsidR="00C539BF" w:rsidRPr="00C539BF" w:rsidRDefault="00C539BF" w:rsidP="00C539BF">
                  <w:pPr>
                    <w:jc w:val="center"/>
                    <w:rPr>
                      <w:rFonts w:cs="Arial"/>
                      <w:sz w:val="28"/>
                      <w:szCs w:val="24"/>
                    </w:rPr>
                  </w:pPr>
                  <w:r w:rsidRPr="00C539BF">
                    <w:rPr>
                      <w:rFonts w:cs="Arial"/>
                      <w:sz w:val="28"/>
                      <w:szCs w:val="24"/>
                    </w:rPr>
                    <w:t>$28.2205</w:t>
                  </w:r>
                </w:p>
              </w:tc>
            </w:tr>
            <w:tr w:rsidR="00C539BF" w:rsidRPr="00C539BF" w14:paraId="2D0CEC10" w14:textId="77777777" w:rsidTr="00C539BF">
              <w:trPr>
                <w:trHeight w:val="192"/>
              </w:trPr>
              <w:tc>
                <w:tcPr>
                  <w:tcW w:w="2871" w:type="dxa"/>
                  <w:vAlign w:val="center"/>
                  <w:hideMark/>
                </w:tcPr>
                <w:p w14:paraId="2F0D241A" w14:textId="77777777" w:rsidR="00C539BF" w:rsidRPr="00C539BF" w:rsidRDefault="00C539BF" w:rsidP="00C539BF">
                  <w:pPr>
                    <w:jc w:val="center"/>
                    <w:rPr>
                      <w:rFonts w:cs="Arial"/>
                      <w:sz w:val="28"/>
                      <w:szCs w:val="24"/>
                    </w:rPr>
                  </w:pPr>
                  <w:r w:rsidRPr="00C539BF">
                    <w:rPr>
                      <w:rFonts w:cs="Arial"/>
                      <w:sz w:val="28"/>
                      <w:szCs w:val="24"/>
                    </w:rPr>
                    <w:t>Resident PGY-3</w:t>
                  </w:r>
                </w:p>
              </w:tc>
              <w:tc>
                <w:tcPr>
                  <w:tcW w:w="1814" w:type="dxa"/>
                  <w:vAlign w:val="center"/>
                  <w:hideMark/>
                </w:tcPr>
                <w:p w14:paraId="262EBE9B" w14:textId="77777777" w:rsidR="00C539BF" w:rsidRPr="00C539BF" w:rsidRDefault="00C539BF" w:rsidP="00C539BF">
                  <w:pPr>
                    <w:jc w:val="center"/>
                    <w:rPr>
                      <w:rFonts w:cs="Arial"/>
                      <w:sz w:val="28"/>
                      <w:szCs w:val="24"/>
                    </w:rPr>
                  </w:pPr>
                  <w:r w:rsidRPr="00C539BF">
                    <w:rPr>
                      <w:rFonts w:cs="Arial"/>
                      <w:sz w:val="28"/>
                      <w:szCs w:val="24"/>
                    </w:rPr>
                    <w:t>109509</w:t>
                  </w:r>
                </w:p>
              </w:tc>
              <w:tc>
                <w:tcPr>
                  <w:tcW w:w="2133" w:type="dxa"/>
                  <w:vAlign w:val="center"/>
                  <w:hideMark/>
                </w:tcPr>
                <w:p w14:paraId="6A530CE2" w14:textId="297ABB9E" w:rsidR="00C539BF" w:rsidRPr="00C539BF" w:rsidRDefault="00C539BF" w:rsidP="00C539BF">
                  <w:pPr>
                    <w:jc w:val="center"/>
                    <w:rPr>
                      <w:rFonts w:cs="Arial"/>
                      <w:sz w:val="28"/>
                      <w:szCs w:val="24"/>
                    </w:rPr>
                  </w:pPr>
                  <w:r w:rsidRPr="00C539BF">
                    <w:rPr>
                      <w:rFonts w:cs="Arial"/>
                      <w:sz w:val="28"/>
                      <w:szCs w:val="24"/>
                    </w:rPr>
                    <w:t>$61,403</w:t>
                  </w:r>
                </w:p>
              </w:tc>
              <w:tc>
                <w:tcPr>
                  <w:tcW w:w="2751" w:type="dxa"/>
                  <w:vAlign w:val="center"/>
                  <w:hideMark/>
                </w:tcPr>
                <w:p w14:paraId="0F222C5F" w14:textId="647C62AE" w:rsidR="00C539BF" w:rsidRPr="00C539BF" w:rsidRDefault="00C539BF" w:rsidP="00C539BF">
                  <w:pPr>
                    <w:jc w:val="center"/>
                    <w:rPr>
                      <w:rFonts w:cs="Arial"/>
                      <w:sz w:val="28"/>
                      <w:szCs w:val="24"/>
                    </w:rPr>
                  </w:pPr>
                  <w:r w:rsidRPr="00C539BF">
                    <w:rPr>
                      <w:rFonts w:cs="Arial"/>
                      <w:sz w:val="28"/>
                      <w:szCs w:val="24"/>
                    </w:rPr>
                    <w:t>$29.5207</w:t>
                  </w:r>
                </w:p>
              </w:tc>
            </w:tr>
            <w:tr w:rsidR="00C539BF" w:rsidRPr="00C539BF" w14:paraId="7AFC7D21" w14:textId="77777777" w:rsidTr="00C539BF">
              <w:trPr>
                <w:trHeight w:val="192"/>
              </w:trPr>
              <w:tc>
                <w:tcPr>
                  <w:tcW w:w="2871" w:type="dxa"/>
                  <w:vAlign w:val="center"/>
                  <w:hideMark/>
                </w:tcPr>
                <w:p w14:paraId="63C8FA73" w14:textId="77777777" w:rsidR="00C539BF" w:rsidRPr="00C539BF" w:rsidRDefault="00C539BF" w:rsidP="00C539BF">
                  <w:pPr>
                    <w:jc w:val="center"/>
                    <w:rPr>
                      <w:rFonts w:cs="Arial"/>
                      <w:sz w:val="28"/>
                      <w:szCs w:val="24"/>
                    </w:rPr>
                  </w:pPr>
                  <w:r w:rsidRPr="00C539BF">
                    <w:rPr>
                      <w:rFonts w:cs="Arial"/>
                      <w:sz w:val="28"/>
                      <w:szCs w:val="24"/>
                    </w:rPr>
                    <w:t>Resident PGY-4</w:t>
                  </w:r>
                </w:p>
              </w:tc>
              <w:tc>
                <w:tcPr>
                  <w:tcW w:w="1814" w:type="dxa"/>
                  <w:vAlign w:val="center"/>
                  <w:hideMark/>
                </w:tcPr>
                <w:p w14:paraId="303D0969" w14:textId="77777777" w:rsidR="00C539BF" w:rsidRPr="00C539BF" w:rsidRDefault="00C539BF" w:rsidP="00C539BF">
                  <w:pPr>
                    <w:jc w:val="center"/>
                    <w:rPr>
                      <w:rFonts w:cs="Arial"/>
                      <w:sz w:val="28"/>
                      <w:szCs w:val="24"/>
                    </w:rPr>
                  </w:pPr>
                  <w:r w:rsidRPr="00C539BF">
                    <w:rPr>
                      <w:rFonts w:cs="Arial"/>
                      <w:sz w:val="28"/>
                      <w:szCs w:val="24"/>
                    </w:rPr>
                    <w:t>109503</w:t>
                  </w:r>
                </w:p>
              </w:tc>
              <w:tc>
                <w:tcPr>
                  <w:tcW w:w="2133" w:type="dxa"/>
                  <w:vAlign w:val="center"/>
                  <w:hideMark/>
                </w:tcPr>
                <w:p w14:paraId="309ECFBF" w14:textId="12E29597" w:rsidR="00C539BF" w:rsidRPr="00C539BF" w:rsidRDefault="00C539BF" w:rsidP="00C539BF">
                  <w:pPr>
                    <w:jc w:val="center"/>
                    <w:rPr>
                      <w:rFonts w:cs="Arial"/>
                      <w:sz w:val="28"/>
                      <w:szCs w:val="24"/>
                    </w:rPr>
                  </w:pPr>
                  <w:r w:rsidRPr="00C539BF">
                    <w:rPr>
                      <w:rFonts w:cs="Arial"/>
                      <w:sz w:val="28"/>
                      <w:szCs w:val="24"/>
                    </w:rPr>
                    <w:t>$63,927</w:t>
                  </w:r>
                </w:p>
              </w:tc>
              <w:tc>
                <w:tcPr>
                  <w:tcW w:w="2751" w:type="dxa"/>
                  <w:vAlign w:val="center"/>
                  <w:hideMark/>
                </w:tcPr>
                <w:p w14:paraId="57949A9E" w14:textId="77777777" w:rsidR="00C539BF" w:rsidRPr="00C539BF" w:rsidRDefault="00C539BF" w:rsidP="00C539BF">
                  <w:pPr>
                    <w:jc w:val="center"/>
                    <w:rPr>
                      <w:rFonts w:cs="Arial"/>
                      <w:sz w:val="28"/>
                      <w:szCs w:val="24"/>
                    </w:rPr>
                  </w:pPr>
                  <w:r w:rsidRPr="00C539BF">
                    <w:rPr>
                      <w:rFonts w:cs="Arial"/>
                      <w:sz w:val="28"/>
                      <w:szCs w:val="24"/>
                    </w:rPr>
                    <w:t>$30.7341</w:t>
                  </w:r>
                </w:p>
              </w:tc>
            </w:tr>
            <w:tr w:rsidR="00C539BF" w:rsidRPr="00C539BF" w14:paraId="41F53618" w14:textId="77777777" w:rsidTr="00C539BF">
              <w:trPr>
                <w:trHeight w:val="192"/>
              </w:trPr>
              <w:tc>
                <w:tcPr>
                  <w:tcW w:w="2871" w:type="dxa"/>
                  <w:vAlign w:val="center"/>
                  <w:hideMark/>
                </w:tcPr>
                <w:p w14:paraId="4359641B" w14:textId="77777777" w:rsidR="00C539BF" w:rsidRPr="00C539BF" w:rsidRDefault="00C539BF" w:rsidP="00C539BF">
                  <w:pPr>
                    <w:jc w:val="center"/>
                    <w:rPr>
                      <w:rFonts w:cs="Arial"/>
                      <w:sz w:val="28"/>
                      <w:szCs w:val="24"/>
                    </w:rPr>
                  </w:pPr>
                  <w:r w:rsidRPr="00C539BF">
                    <w:rPr>
                      <w:rFonts w:cs="Arial"/>
                      <w:sz w:val="28"/>
                      <w:szCs w:val="24"/>
                    </w:rPr>
                    <w:t>Resident PGY-5</w:t>
                  </w:r>
                </w:p>
              </w:tc>
              <w:tc>
                <w:tcPr>
                  <w:tcW w:w="1814" w:type="dxa"/>
                  <w:vAlign w:val="center"/>
                  <w:hideMark/>
                </w:tcPr>
                <w:p w14:paraId="5762493B" w14:textId="77777777" w:rsidR="00C539BF" w:rsidRPr="00C539BF" w:rsidRDefault="00C539BF" w:rsidP="00C539BF">
                  <w:pPr>
                    <w:jc w:val="center"/>
                    <w:rPr>
                      <w:rFonts w:cs="Arial"/>
                      <w:sz w:val="28"/>
                      <w:szCs w:val="24"/>
                    </w:rPr>
                  </w:pPr>
                  <w:r w:rsidRPr="00C539BF">
                    <w:rPr>
                      <w:rFonts w:cs="Arial"/>
                      <w:sz w:val="28"/>
                      <w:szCs w:val="24"/>
                    </w:rPr>
                    <w:t>109512</w:t>
                  </w:r>
                </w:p>
              </w:tc>
              <w:tc>
                <w:tcPr>
                  <w:tcW w:w="2133" w:type="dxa"/>
                  <w:vAlign w:val="center"/>
                  <w:hideMark/>
                </w:tcPr>
                <w:p w14:paraId="70A04C13" w14:textId="1991764F" w:rsidR="00C539BF" w:rsidRPr="00C539BF" w:rsidRDefault="00C539BF" w:rsidP="00C539BF">
                  <w:pPr>
                    <w:jc w:val="center"/>
                    <w:rPr>
                      <w:rFonts w:cs="Arial"/>
                      <w:sz w:val="28"/>
                      <w:szCs w:val="24"/>
                    </w:rPr>
                  </w:pPr>
                  <w:r w:rsidRPr="00C539BF">
                    <w:rPr>
                      <w:rFonts w:cs="Arial"/>
                      <w:sz w:val="28"/>
                      <w:szCs w:val="24"/>
                    </w:rPr>
                    <w:t>$66,420</w:t>
                  </w:r>
                </w:p>
              </w:tc>
              <w:tc>
                <w:tcPr>
                  <w:tcW w:w="2751" w:type="dxa"/>
                  <w:vAlign w:val="center"/>
                  <w:hideMark/>
                </w:tcPr>
                <w:p w14:paraId="50936778" w14:textId="7C746DDE" w:rsidR="00C539BF" w:rsidRPr="00C539BF" w:rsidRDefault="00C539BF" w:rsidP="00C539BF">
                  <w:pPr>
                    <w:jc w:val="center"/>
                    <w:rPr>
                      <w:rFonts w:cs="Arial"/>
                      <w:sz w:val="28"/>
                      <w:szCs w:val="24"/>
                    </w:rPr>
                  </w:pPr>
                  <w:r w:rsidRPr="00C539BF">
                    <w:rPr>
                      <w:rFonts w:cs="Arial"/>
                      <w:sz w:val="28"/>
                      <w:szCs w:val="24"/>
                    </w:rPr>
                    <w:t>$31.9327</w:t>
                  </w:r>
                </w:p>
              </w:tc>
            </w:tr>
            <w:tr w:rsidR="00C539BF" w:rsidRPr="00C539BF" w14:paraId="6A555870" w14:textId="77777777" w:rsidTr="00C539BF">
              <w:trPr>
                <w:trHeight w:val="192"/>
              </w:trPr>
              <w:tc>
                <w:tcPr>
                  <w:tcW w:w="2871" w:type="dxa"/>
                  <w:vAlign w:val="center"/>
                  <w:hideMark/>
                </w:tcPr>
                <w:p w14:paraId="772905D7" w14:textId="77777777" w:rsidR="00C539BF" w:rsidRPr="00C539BF" w:rsidRDefault="00C539BF" w:rsidP="00C539BF">
                  <w:pPr>
                    <w:jc w:val="center"/>
                    <w:rPr>
                      <w:rFonts w:cs="Arial"/>
                      <w:sz w:val="28"/>
                      <w:szCs w:val="24"/>
                    </w:rPr>
                  </w:pPr>
                  <w:r w:rsidRPr="00C539BF">
                    <w:rPr>
                      <w:rFonts w:cs="Arial"/>
                      <w:sz w:val="28"/>
                      <w:szCs w:val="24"/>
                    </w:rPr>
                    <w:t>Resident PGY-6</w:t>
                  </w:r>
                </w:p>
              </w:tc>
              <w:tc>
                <w:tcPr>
                  <w:tcW w:w="1814" w:type="dxa"/>
                  <w:vAlign w:val="center"/>
                  <w:hideMark/>
                </w:tcPr>
                <w:p w14:paraId="7BD2021D" w14:textId="77777777" w:rsidR="00C539BF" w:rsidRPr="00C539BF" w:rsidRDefault="00C539BF" w:rsidP="00C539BF">
                  <w:pPr>
                    <w:jc w:val="center"/>
                    <w:rPr>
                      <w:rFonts w:cs="Arial"/>
                      <w:sz w:val="28"/>
                      <w:szCs w:val="24"/>
                    </w:rPr>
                  </w:pPr>
                  <w:r w:rsidRPr="00C539BF">
                    <w:rPr>
                      <w:rFonts w:cs="Arial"/>
                      <w:sz w:val="28"/>
                      <w:szCs w:val="24"/>
                    </w:rPr>
                    <w:t>109515</w:t>
                  </w:r>
                </w:p>
              </w:tc>
              <w:tc>
                <w:tcPr>
                  <w:tcW w:w="2133" w:type="dxa"/>
                  <w:vAlign w:val="center"/>
                  <w:hideMark/>
                </w:tcPr>
                <w:p w14:paraId="42A7F9DD" w14:textId="19A7CE32" w:rsidR="00C539BF" w:rsidRPr="00C539BF" w:rsidRDefault="00C539BF" w:rsidP="00C539BF">
                  <w:pPr>
                    <w:jc w:val="center"/>
                    <w:rPr>
                      <w:rFonts w:cs="Arial"/>
                      <w:sz w:val="28"/>
                      <w:szCs w:val="24"/>
                    </w:rPr>
                  </w:pPr>
                  <w:r w:rsidRPr="00C539BF">
                    <w:rPr>
                      <w:rFonts w:cs="Arial"/>
                      <w:sz w:val="28"/>
                      <w:szCs w:val="24"/>
                    </w:rPr>
                    <w:t>$68,632</w:t>
                  </w:r>
                </w:p>
              </w:tc>
              <w:tc>
                <w:tcPr>
                  <w:tcW w:w="2751" w:type="dxa"/>
                  <w:vAlign w:val="center"/>
                  <w:hideMark/>
                </w:tcPr>
                <w:p w14:paraId="41295958" w14:textId="559E010C" w:rsidR="00C539BF" w:rsidRPr="00C539BF" w:rsidRDefault="00C539BF" w:rsidP="00C539BF">
                  <w:pPr>
                    <w:jc w:val="center"/>
                    <w:rPr>
                      <w:rFonts w:cs="Arial"/>
                      <w:sz w:val="28"/>
                      <w:szCs w:val="24"/>
                    </w:rPr>
                  </w:pPr>
                  <w:r w:rsidRPr="00C539BF">
                    <w:rPr>
                      <w:rFonts w:cs="Arial"/>
                      <w:sz w:val="28"/>
                      <w:szCs w:val="24"/>
                    </w:rPr>
                    <w:t>$32.9961</w:t>
                  </w:r>
                </w:p>
              </w:tc>
            </w:tr>
            <w:tr w:rsidR="00C539BF" w:rsidRPr="00C539BF" w14:paraId="75C28797" w14:textId="77777777" w:rsidTr="00C539BF">
              <w:trPr>
                <w:trHeight w:val="192"/>
              </w:trPr>
              <w:tc>
                <w:tcPr>
                  <w:tcW w:w="2871" w:type="dxa"/>
                  <w:vAlign w:val="center"/>
                  <w:hideMark/>
                </w:tcPr>
                <w:p w14:paraId="672EA7DD" w14:textId="77777777" w:rsidR="00C539BF" w:rsidRPr="00C539BF" w:rsidRDefault="00C539BF" w:rsidP="00C539BF">
                  <w:pPr>
                    <w:jc w:val="center"/>
                    <w:rPr>
                      <w:rFonts w:cs="Arial"/>
                      <w:sz w:val="28"/>
                      <w:szCs w:val="24"/>
                    </w:rPr>
                  </w:pPr>
                  <w:r w:rsidRPr="00C539BF">
                    <w:rPr>
                      <w:rFonts w:cs="Arial"/>
                      <w:sz w:val="28"/>
                      <w:szCs w:val="24"/>
                    </w:rPr>
                    <w:t>Resident PGY-7</w:t>
                  </w:r>
                </w:p>
              </w:tc>
              <w:tc>
                <w:tcPr>
                  <w:tcW w:w="1814" w:type="dxa"/>
                  <w:vAlign w:val="center"/>
                  <w:hideMark/>
                </w:tcPr>
                <w:p w14:paraId="03EAA7B3" w14:textId="77777777" w:rsidR="00C539BF" w:rsidRPr="00C539BF" w:rsidRDefault="00C539BF" w:rsidP="00C539BF">
                  <w:pPr>
                    <w:jc w:val="center"/>
                    <w:rPr>
                      <w:rFonts w:cs="Arial"/>
                      <w:sz w:val="28"/>
                      <w:szCs w:val="24"/>
                    </w:rPr>
                  </w:pPr>
                  <w:r w:rsidRPr="00C539BF">
                    <w:rPr>
                      <w:rFonts w:cs="Arial"/>
                      <w:sz w:val="28"/>
                      <w:szCs w:val="24"/>
                    </w:rPr>
                    <w:t>109518</w:t>
                  </w:r>
                </w:p>
              </w:tc>
              <w:tc>
                <w:tcPr>
                  <w:tcW w:w="2133" w:type="dxa"/>
                  <w:vAlign w:val="center"/>
                  <w:hideMark/>
                </w:tcPr>
                <w:p w14:paraId="5C302C68" w14:textId="299AFBA2" w:rsidR="00C539BF" w:rsidRPr="00C539BF" w:rsidRDefault="00C539BF" w:rsidP="00C539BF">
                  <w:pPr>
                    <w:jc w:val="center"/>
                    <w:rPr>
                      <w:rFonts w:cs="Arial"/>
                      <w:sz w:val="28"/>
                      <w:szCs w:val="24"/>
                    </w:rPr>
                  </w:pPr>
                  <w:r w:rsidRPr="00C539BF">
                    <w:rPr>
                      <w:rFonts w:cs="Arial"/>
                      <w:sz w:val="28"/>
                      <w:szCs w:val="24"/>
                    </w:rPr>
                    <w:t>$70,996</w:t>
                  </w:r>
                </w:p>
              </w:tc>
              <w:tc>
                <w:tcPr>
                  <w:tcW w:w="2751" w:type="dxa"/>
                  <w:vAlign w:val="center"/>
                  <w:hideMark/>
                </w:tcPr>
                <w:p w14:paraId="3F247C54" w14:textId="39B43A43" w:rsidR="00C539BF" w:rsidRPr="00C539BF" w:rsidRDefault="00C539BF" w:rsidP="00C539BF">
                  <w:pPr>
                    <w:jc w:val="center"/>
                    <w:rPr>
                      <w:rFonts w:cs="Arial"/>
                      <w:sz w:val="28"/>
                      <w:szCs w:val="24"/>
                    </w:rPr>
                  </w:pPr>
                  <w:r w:rsidRPr="00C539BF">
                    <w:rPr>
                      <w:rFonts w:cs="Arial"/>
                      <w:sz w:val="28"/>
                      <w:szCs w:val="24"/>
                    </w:rPr>
                    <w:t>$34.1328</w:t>
                  </w:r>
                </w:p>
              </w:tc>
            </w:tr>
            <w:tr w:rsidR="00C539BF" w:rsidRPr="00C539BF" w14:paraId="42811D38" w14:textId="77777777" w:rsidTr="00C539BF">
              <w:trPr>
                <w:trHeight w:val="192"/>
              </w:trPr>
              <w:tc>
                <w:tcPr>
                  <w:tcW w:w="2871" w:type="dxa"/>
                  <w:vAlign w:val="center"/>
                  <w:hideMark/>
                </w:tcPr>
                <w:p w14:paraId="42D8AD55" w14:textId="77777777" w:rsidR="00C539BF" w:rsidRPr="00C539BF" w:rsidRDefault="00C539BF" w:rsidP="00C539BF">
                  <w:pPr>
                    <w:jc w:val="center"/>
                    <w:rPr>
                      <w:rFonts w:cs="Arial"/>
                      <w:sz w:val="28"/>
                      <w:szCs w:val="24"/>
                    </w:rPr>
                  </w:pPr>
                  <w:r w:rsidRPr="00C539BF">
                    <w:rPr>
                      <w:rFonts w:cs="Arial"/>
                      <w:sz w:val="28"/>
                      <w:szCs w:val="24"/>
                    </w:rPr>
                    <w:t>Resident PGY-8</w:t>
                  </w:r>
                </w:p>
              </w:tc>
              <w:tc>
                <w:tcPr>
                  <w:tcW w:w="1814" w:type="dxa"/>
                  <w:vAlign w:val="center"/>
                  <w:hideMark/>
                </w:tcPr>
                <w:p w14:paraId="0D7E6AED" w14:textId="77777777" w:rsidR="00C539BF" w:rsidRPr="00C539BF" w:rsidRDefault="00C539BF" w:rsidP="00C539BF">
                  <w:pPr>
                    <w:jc w:val="center"/>
                    <w:rPr>
                      <w:rFonts w:cs="Arial"/>
                      <w:sz w:val="28"/>
                      <w:szCs w:val="24"/>
                    </w:rPr>
                  </w:pPr>
                  <w:r w:rsidRPr="00C539BF">
                    <w:rPr>
                      <w:rFonts w:cs="Arial"/>
                      <w:sz w:val="28"/>
                      <w:szCs w:val="24"/>
                    </w:rPr>
                    <w:t>109521</w:t>
                  </w:r>
                </w:p>
              </w:tc>
              <w:tc>
                <w:tcPr>
                  <w:tcW w:w="2133" w:type="dxa"/>
                  <w:vAlign w:val="center"/>
                  <w:hideMark/>
                </w:tcPr>
                <w:p w14:paraId="45D8BFCB" w14:textId="522BEFF6" w:rsidR="00C539BF" w:rsidRPr="00C539BF" w:rsidRDefault="00C539BF" w:rsidP="00C539BF">
                  <w:pPr>
                    <w:jc w:val="center"/>
                    <w:rPr>
                      <w:rFonts w:cs="Arial"/>
                      <w:sz w:val="28"/>
                      <w:szCs w:val="24"/>
                    </w:rPr>
                  </w:pPr>
                  <w:r w:rsidRPr="00C539BF">
                    <w:rPr>
                      <w:rFonts w:cs="Arial"/>
                      <w:sz w:val="28"/>
                      <w:szCs w:val="24"/>
                    </w:rPr>
                    <w:t>$74,531</w:t>
                  </w:r>
                </w:p>
              </w:tc>
              <w:tc>
                <w:tcPr>
                  <w:tcW w:w="2751" w:type="dxa"/>
                  <w:vAlign w:val="center"/>
                  <w:hideMark/>
                </w:tcPr>
                <w:p w14:paraId="2742A358" w14:textId="7AA17F1D" w:rsidR="00C539BF" w:rsidRPr="00C539BF" w:rsidRDefault="00C539BF" w:rsidP="00C539BF">
                  <w:pPr>
                    <w:jc w:val="center"/>
                    <w:rPr>
                      <w:rFonts w:cs="Arial"/>
                      <w:sz w:val="28"/>
                      <w:szCs w:val="24"/>
                    </w:rPr>
                  </w:pPr>
                  <w:r w:rsidRPr="00C539BF">
                    <w:rPr>
                      <w:rFonts w:cs="Arial"/>
                      <w:sz w:val="28"/>
                      <w:szCs w:val="24"/>
                    </w:rPr>
                    <w:t>$35.8321</w:t>
                  </w:r>
                </w:p>
              </w:tc>
            </w:tr>
          </w:tbl>
          <w:p w14:paraId="6E4AB44C" w14:textId="77777777" w:rsidR="00C539BF" w:rsidRPr="00C539BF" w:rsidRDefault="00C539BF" w:rsidP="00C539BF">
            <w:pPr>
              <w:jc w:val="center"/>
              <w:rPr>
                <w:rFonts w:cs="Arial"/>
                <w:sz w:val="28"/>
                <w:szCs w:val="24"/>
              </w:rPr>
            </w:pPr>
          </w:p>
        </w:tc>
      </w:tr>
      <w:tr w:rsidR="00C539BF" w:rsidRPr="00C539BF" w14:paraId="1032FA90" w14:textId="77777777" w:rsidTr="00C539BF">
        <w:trPr>
          <w:trHeight w:val="192"/>
        </w:trPr>
        <w:tc>
          <w:tcPr>
            <w:tcW w:w="9816" w:type="dxa"/>
            <w:vAlign w:val="center"/>
          </w:tcPr>
          <w:p w14:paraId="75BDA37F" w14:textId="77777777" w:rsidR="00C539BF" w:rsidRPr="00C539BF" w:rsidRDefault="00C539BF" w:rsidP="00C539BF">
            <w:pPr>
              <w:jc w:val="center"/>
              <w:rPr>
                <w:rFonts w:cs="Arial"/>
                <w:sz w:val="28"/>
                <w:szCs w:val="24"/>
              </w:rPr>
            </w:pPr>
          </w:p>
        </w:tc>
      </w:tr>
      <w:tr w:rsidR="00C539BF" w:rsidRPr="00C539BF" w14:paraId="3D1F727E" w14:textId="77777777" w:rsidTr="00C539BF">
        <w:trPr>
          <w:trHeight w:val="192"/>
        </w:trPr>
        <w:tc>
          <w:tcPr>
            <w:tcW w:w="9816" w:type="dxa"/>
            <w:vAlign w:val="center"/>
            <w:hideMark/>
          </w:tcPr>
          <w:tbl>
            <w:tblPr>
              <w:tblpPr w:leftFromText="180" w:rightFromText="180" w:vertAnchor="text" w:horzAnchor="margin" w:tblpY="59"/>
              <w:tblW w:w="9600" w:type="dxa"/>
              <w:tblLook w:val="04A0" w:firstRow="1" w:lastRow="0" w:firstColumn="1" w:lastColumn="0" w:noHBand="0" w:noVBand="1"/>
            </w:tblPr>
            <w:tblGrid>
              <w:gridCol w:w="2880"/>
              <w:gridCol w:w="1820"/>
              <w:gridCol w:w="2140"/>
              <w:gridCol w:w="2760"/>
            </w:tblGrid>
            <w:tr w:rsidR="00C539BF" w:rsidRPr="00C539BF" w14:paraId="3D52666B" w14:textId="77777777">
              <w:trPr>
                <w:trHeight w:val="465"/>
              </w:trPr>
              <w:tc>
                <w:tcPr>
                  <w:tcW w:w="2880" w:type="dxa"/>
                  <w:vAlign w:val="center"/>
                  <w:hideMark/>
                </w:tcPr>
                <w:p w14:paraId="0EC3185E" w14:textId="77777777" w:rsidR="00C539BF" w:rsidRPr="00C539BF" w:rsidRDefault="00C539BF" w:rsidP="00C539BF">
                  <w:pPr>
                    <w:jc w:val="center"/>
                    <w:rPr>
                      <w:rFonts w:cs="Arial"/>
                      <w:b/>
                      <w:bCs/>
                      <w:sz w:val="28"/>
                      <w:szCs w:val="24"/>
                    </w:rPr>
                  </w:pPr>
                  <w:r w:rsidRPr="00C539BF">
                    <w:rPr>
                      <w:rFonts w:cs="Arial"/>
                      <w:b/>
                      <w:bCs/>
                      <w:sz w:val="28"/>
                      <w:szCs w:val="24"/>
                    </w:rPr>
                    <w:t>Fellow Job Titles</w:t>
                  </w:r>
                </w:p>
              </w:tc>
              <w:tc>
                <w:tcPr>
                  <w:tcW w:w="1820" w:type="dxa"/>
                  <w:vAlign w:val="center"/>
                  <w:hideMark/>
                </w:tcPr>
                <w:p w14:paraId="6D8A8E82" w14:textId="77777777" w:rsidR="00C539BF" w:rsidRPr="00C539BF" w:rsidRDefault="00C539BF" w:rsidP="00C539BF">
                  <w:pPr>
                    <w:jc w:val="center"/>
                    <w:rPr>
                      <w:rFonts w:cs="Arial"/>
                      <w:b/>
                      <w:bCs/>
                      <w:sz w:val="28"/>
                      <w:szCs w:val="24"/>
                    </w:rPr>
                  </w:pPr>
                  <w:r w:rsidRPr="00C539BF">
                    <w:rPr>
                      <w:rFonts w:cs="Arial"/>
                      <w:b/>
                      <w:bCs/>
                      <w:sz w:val="28"/>
                      <w:szCs w:val="24"/>
                    </w:rPr>
                    <w:t>Job Code</w:t>
                  </w:r>
                </w:p>
              </w:tc>
              <w:tc>
                <w:tcPr>
                  <w:tcW w:w="2140" w:type="dxa"/>
                  <w:vAlign w:val="center"/>
                  <w:hideMark/>
                </w:tcPr>
                <w:p w14:paraId="778A128D" w14:textId="77777777" w:rsidR="00C539BF" w:rsidRPr="00C539BF" w:rsidRDefault="00C539BF" w:rsidP="00C539BF">
                  <w:pPr>
                    <w:jc w:val="center"/>
                    <w:rPr>
                      <w:rFonts w:cs="Arial"/>
                      <w:b/>
                      <w:bCs/>
                      <w:sz w:val="28"/>
                      <w:szCs w:val="24"/>
                    </w:rPr>
                  </w:pPr>
                  <w:r w:rsidRPr="00C539BF">
                    <w:rPr>
                      <w:rFonts w:cs="Arial"/>
                      <w:b/>
                      <w:bCs/>
                      <w:sz w:val="28"/>
                      <w:szCs w:val="24"/>
                    </w:rPr>
                    <w:t>Annual Salary</w:t>
                  </w:r>
                </w:p>
              </w:tc>
              <w:tc>
                <w:tcPr>
                  <w:tcW w:w="2760" w:type="dxa"/>
                  <w:vAlign w:val="center"/>
                  <w:hideMark/>
                </w:tcPr>
                <w:p w14:paraId="06F698D9" w14:textId="77777777" w:rsidR="00C539BF" w:rsidRPr="00C539BF" w:rsidRDefault="00C539BF" w:rsidP="00C539BF">
                  <w:pPr>
                    <w:jc w:val="center"/>
                    <w:rPr>
                      <w:rFonts w:cs="Arial"/>
                      <w:b/>
                      <w:bCs/>
                      <w:sz w:val="28"/>
                      <w:szCs w:val="24"/>
                    </w:rPr>
                  </w:pPr>
                  <w:r w:rsidRPr="00C539BF">
                    <w:rPr>
                      <w:rFonts w:cs="Arial"/>
                      <w:b/>
                      <w:bCs/>
                      <w:sz w:val="28"/>
                      <w:szCs w:val="24"/>
                    </w:rPr>
                    <w:t>Hourly Rate</w:t>
                  </w:r>
                </w:p>
              </w:tc>
            </w:tr>
          </w:tbl>
          <w:p w14:paraId="1D2FE972" w14:textId="77777777" w:rsidR="00C539BF" w:rsidRPr="00C539BF" w:rsidRDefault="00C539BF" w:rsidP="00C539BF">
            <w:pPr>
              <w:jc w:val="center"/>
              <w:rPr>
                <w:rFonts w:cs="Arial"/>
                <w:sz w:val="28"/>
                <w:szCs w:val="24"/>
              </w:rPr>
            </w:pPr>
          </w:p>
        </w:tc>
      </w:tr>
      <w:tr w:rsidR="00C539BF" w:rsidRPr="00C539BF" w14:paraId="7E1AB089" w14:textId="77777777" w:rsidTr="00C539BF">
        <w:trPr>
          <w:trHeight w:val="192"/>
        </w:trPr>
        <w:tc>
          <w:tcPr>
            <w:tcW w:w="9816" w:type="dxa"/>
            <w:vAlign w:val="center"/>
            <w:hideMark/>
          </w:tcPr>
          <w:tbl>
            <w:tblPr>
              <w:tblpPr w:leftFromText="180" w:rightFromText="180" w:vertAnchor="text" w:horzAnchor="margin" w:tblpY="-256"/>
              <w:tblOverlap w:val="never"/>
              <w:tblW w:w="9600" w:type="dxa"/>
              <w:tblLook w:val="04A0" w:firstRow="1" w:lastRow="0" w:firstColumn="1" w:lastColumn="0" w:noHBand="0" w:noVBand="1"/>
            </w:tblPr>
            <w:tblGrid>
              <w:gridCol w:w="2880"/>
              <w:gridCol w:w="1820"/>
              <w:gridCol w:w="2140"/>
              <w:gridCol w:w="2760"/>
            </w:tblGrid>
            <w:tr w:rsidR="00C539BF" w:rsidRPr="00C539BF" w14:paraId="44974A79" w14:textId="77777777">
              <w:trPr>
                <w:trHeight w:val="300"/>
              </w:trPr>
              <w:tc>
                <w:tcPr>
                  <w:tcW w:w="2880" w:type="dxa"/>
                  <w:vAlign w:val="center"/>
                  <w:hideMark/>
                </w:tcPr>
                <w:p w14:paraId="7A783290" w14:textId="77777777" w:rsidR="00C539BF" w:rsidRPr="00C539BF" w:rsidRDefault="00C539BF" w:rsidP="00C539BF">
                  <w:pPr>
                    <w:jc w:val="center"/>
                    <w:rPr>
                      <w:rFonts w:cs="Arial"/>
                      <w:sz w:val="28"/>
                      <w:szCs w:val="24"/>
                    </w:rPr>
                  </w:pPr>
                  <w:r w:rsidRPr="00C539BF">
                    <w:rPr>
                      <w:rFonts w:cs="Arial"/>
                      <w:sz w:val="28"/>
                      <w:szCs w:val="24"/>
                    </w:rPr>
                    <w:t>Fellow PGY-4</w:t>
                  </w:r>
                </w:p>
              </w:tc>
              <w:tc>
                <w:tcPr>
                  <w:tcW w:w="1820" w:type="dxa"/>
                  <w:vAlign w:val="center"/>
                  <w:hideMark/>
                </w:tcPr>
                <w:p w14:paraId="7038B752" w14:textId="77777777" w:rsidR="00C539BF" w:rsidRPr="00C539BF" w:rsidRDefault="00C539BF" w:rsidP="00C539BF">
                  <w:pPr>
                    <w:jc w:val="center"/>
                    <w:rPr>
                      <w:rFonts w:cs="Arial"/>
                      <w:sz w:val="28"/>
                      <w:szCs w:val="24"/>
                    </w:rPr>
                  </w:pPr>
                  <w:r w:rsidRPr="00C539BF">
                    <w:rPr>
                      <w:rFonts w:cs="Arial"/>
                      <w:sz w:val="28"/>
                      <w:szCs w:val="24"/>
                    </w:rPr>
                    <w:t>109530</w:t>
                  </w:r>
                </w:p>
              </w:tc>
              <w:tc>
                <w:tcPr>
                  <w:tcW w:w="2140" w:type="dxa"/>
                  <w:vAlign w:val="center"/>
                  <w:hideMark/>
                </w:tcPr>
                <w:p w14:paraId="4ADDAC1D" w14:textId="20967811" w:rsidR="00C539BF" w:rsidRPr="00C539BF" w:rsidRDefault="00C539BF" w:rsidP="00C539BF">
                  <w:pPr>
                    <w:jc w:val="center"/>
                    <w:rPr>
                      <w:rFonts w:cs="Arial"/>
                      <w:sz w:val="28"/>
                      <w:szCs w:val="24"/>
                    </w:rPr>
                  </w:pPr>
                  <w:r w:rsidRPr="00C539BF">
                    <w:rPr>
                      <w:rFonts w:cs="Arial"/>
                      <w:sz w:val="28"/>
                      <w:szCs w:val="24"/>
                    </w:rPr>
                    <w:t>$63,927</w:t>
                  </w:r>
                </w:p>
              </w:tc>
              <w:tc>
                <w:tcPr>
                  <w:tcW w:w="2760" w:type="dxa"/>
                  <w:vAlign w:val="center"/>
                  <w:hideMark/>
                </w:tcPr>
                <w:p w14:paraId="3520C0F5" w14:textId="77777777" w:rsidR="00C539BF" w:rsidRPr="00C539BF" w:rsidRDefault="00C539BF" w:rsidP="00C539BF">
                  <w:pPr>
                    <w:jc w:val="center"/>
                    <w:rPr>
                      <w:rFonts w:cs="Arial"/>
                      <w:sz w:val="28"/>
                      <w:szCs w:val="24"/>
                    </w:rPr>
                  </w:pPr>
                  <w:r w:rsidRPr="00C539BF">
                    <w:rPr>
                      <w:rFonts w:cs="Arial"/>
                      <w:sz w:val="28"/>
                      <w:szCs w:val="24"/>
                    </w:rPr>
                    <w:t>$30.7341</w:t>
                  </w:r>
                </w:p>
              </w:tc>
            </w:tr>
            <w:tr w:rsidR="00C539BF" w:rsidRPr="00C539BF" w14:paraId="3DAC35ED" w14:textId="77777777">
              <w:trPr>
                <w:trHeight w:val="300"/>
              </w:trPr>
              <w:tc>
                <w:tcPr>
                  <w:tcW w:w="2880" w:type="dxa"/>
                  <w:vAlign w:val="center"/>
                  <w:hideMark/>
                </w:tcPr>
                <w:p w14:paraId="7B10EB21" w14:textId="77777777" w:rsidR="00C539BF" w:rsidRPr="00C539BF" w:rsidRDefault="00C539BF" w:rsidP="00C539BF">
                  <w:pPr>
                    <w:jc w:val="center"/>
                    <w:rPr>
                      <w:rFonts w:cs="Arial"/>
                      <w:sz w:val="28"/>
                      <w:szCs w:val="24"/>
                    </w:rPr>
                  </w:pPr>
                  <w:r w:rsidRPr="00C539BF">
                    <w:rPr>
                      <w:rFonts w:cs="Arial"/>
                      <w:sz w:val="28"/>
                      <w:szCs w:val="24"/>
                    </w:rPr>
                    <w:t>Fellow PGY-5</w:t>
                  </w:r>
                </w:p>
              </w:tc>
              <w:tc>
                <w:tcPr>
                  <w:tcW w:w="1820" w:type="dxa"/>
                  <w:vAlign w:val="center"/>
                  <w:hideMark/>
                </w:tcPr>
                <w:p w14:paraId="531955C3" w14:textId="77777777" w:rsidR="00C539BF" w:rsidRPr="00C539BF" w:rsidRDefault="00C539BF" w:rsidP="00C539BF">
                  <w:pPr>
                    <w:jc w:val="center"/>
                    <w:rPr>
                      <w:rFonts w:cs="Arial"/>
                      <w:sz w:val="28"/>
                      <w:szCs w:val="24"/>
                    </w:rPr>
                  </w:pPr>
                  <w:r w:rsidRPr="00C539BF">
                    <w:rPr>
                      <w:rFonts w:cs="Arial"/>
                      <w:sz w:val="28"/>
                      <w:szCs w:val="24"/>
                    </w:rPr>
                    <w:t>109533</w:t>
                  </w:r>
                </w:p>
              </w:tc>
              <w:tc>
                <w:tcPr>
                  <w:tcW w:w="2140" w:type="dxa"/>
                  <w:vAlign w:val="center"/>
                  <w:hideMark/>
                </w:tcPr>
                <w:p w14:paraId="0DFBEE96" w14:textId="4788F9D2" w:rsidR="00C539BF" w:rsidRPr="00C539BF" w:rsidRDefault="00C539BF" w:rsidP="00C539BF">
                  <w:pPr>
                    <w:jc w:val="center"/>
                    <w:rPr>
                      <w:rFonts w:cs="Arial"/>
                      <w:sz w:val="28"/>
                      <w:szCs w:val="24"/>
                    </w:rPr>
                  </w:pPr>
                  <w:r w:rsidRPr="00C539BF">
                    <w:rPr>
                      <w:rFonts w:cs="Arial"/>
                      <w:sz w:val="28"/>
                      <w:szCs w:val="24"/>
                    </w:rPr>
                    <w:t>$66,420</w:t>
                  </w:r>
                </w:p>
              </w:tc>
              <w:tc>
                <w:tcPr>
                  <w:tcW w:w="2760" w:type="dxa"/>
                  <w:vAlign w:val="center"/>
                  <w:hideMark/>
                </w:tcPr>
                <w:p w14:paraId="14FCB4AE" w14:textId="6CE4B85D" w:rsidR="00C539BF" w:rsidRPr="00C539BF" w:rsidRDefault="00C539BF" w:rsidP="00C539BF">
                  <w:pPr>
                    <w:jc w:val="center"/>
                    <w:rPr>
                      <w:rFonts w:cs="Arial"/>
                      <w:sz w:val="28"/>
                      <w:szCs w:val="24"/>
                    </w:rPr>
                  </w:pPr>
                  <w:r w:rsidRPr="00C539BF">
                    <w:rPr>
                      <w:rFonts w:cs="Arial"/>
                      <w:sz w:val="28"/>
                      <w:szCs w:val="24"/>
                    </w:rPr>
                    <w:t>$31.9327</w:t>
                  </w:r>
                </w:p>
              </w:tc>
            </w:tr>
            <w:tr w:rsidR="00C539BF" w:rsidRPr="00C539BF" w14:paraId="04A3EDEA" w14:textId="77777777">
              <w:trPr>
                <w:trHeight w:val="300"/>
              </w:trPr>
              <w:tc>
                <w:tcPr>
                  <w:tcW w:w="2880" w:type="dxa"/>
                  <w:vAlign w:val="center"/>
                  <w:hideMark/>
                </w:tcPr>
                <w:p w14:paraId="129DA037" w14:textId="77777777" w:rsidR="00C539BF" w:rsidRPr="00C539BF" w:rsidRDefault="00C539BF" w:rsidP="00C539BF">
                  <w:pPr>
                    <w:jc w:val="center"/>
                    <w:rPr>
                      <w:rFonts w:cs="Arial"/>
                      <w:sz w:val="28"/>
                      <w:szCs w:val="24"/>
                    </w:rPr>
                  </w:pPr>
                  <w:r w:rsidRPr="00C539BF">
                    <w:rPr>
                      <w:rFonts w:cs="Arial"/>
                      <w:sz w:val="28"/>
                      <w:szCs w:val="24"/>
                    </w:rPr>
                    <w:t>Fellow PGY-6</w:t>
                  </w:r>
                </w:p>
              </w:tc>
              <w:tc>
                <w:tcPr>
                  <w:tcW w:w="1820" w:type="dxa"/>
                  <w:vAlign w:val="center"/>
                  <w:hideMark/>
                </w:tcPr>
                <w:p w14:paraId="44180CA9" w14:textId="77777777" w:rsidR="00C539BF" w:rsidRPr="00C539BF" w:rsidRDefault="00C539BF" w:rsidP="00C539BF">
                  <w:pPr>
                    <w:jc w:val="center"/>
                    <w:rPr>
                      <w:rFonts w:cs="Arial"/>
                      <w:sz w:val="28"/>
                      <w:szCs w:val="24"/>
                    </w:rPr>
                  </w:pPr>
                  <w:r w:rsidRPr="00C539BF">
                    <w:rPr>
                      <w:rFonts w:cs="Arial"/>
                      <w:sz w:val="28"/>
                      <w:szCs w:val="24"/>
                    </w:rPr>
                    <w:t>109536</w:t>
                  </w:r>
                </w:p>
              </w:tc>
              <w:tc>
                <w:tcPr>
                  <w:tcW w:w="2140" w:type="dxa"/>
                  <w:vAlign w:val="center"/>
                  <w:hideMark/>
                </w:tcPr>
                <w:p w14:paraId="69AA8F73" w14:textId="1D81C824" w:rsidR="00C539BF" w:rsidRPr="00C539BF" w:rsidRDefault="00C539BF" w:rsidP="00C539BF">
                  <w:pPr>
                    <w:jc w:val="center"/>
                    <w:rPr>
                      <w:rFonts w:cs="Arial"/>
                      <w:sz w:val="28"/>
                      <w:szCs w:val="24"/>
                    </w:rPr>
                  </w:pPr>
                  <w:r w:rsidRPr="00C539BF">
                    <w:rPr>
                      <w:rFonts w:cs="Arial"/>
                      <w:sz w:val="28"/>
                      <w:szCs w:val="24"/>
                    </w:rPr>
                    <w:t>$68,632</w:t>
                  </w:r>
                </w:p>
              </w:tc>
              <w:tc>
                <w:tcPr>
                  <w:tcW w:w="2760" w:type="dxa"/>
                  <w:vAlign w:val="center"/>
                  <w:hideMark/>
                </w:tcPr>
                <w:p w14:paraId="4F4E29BC" w14:textId="16E7C667" w:rsidR="00C539BF" w:rsidRPr="00C539BF" w:rsidRDefault="00C539BF" w:rsidP="00C539BF">
                  <w:pPr>
                    <w:jc w:val="center"/>
                    <w:rPr>
                      <w:rFonts w:cs="Arial"/>
                      <w:sz w:val="28"/>
                      <w:szCs w:val="24"/>
                    </w:rPr>
                  </w:pPr>
                  <w:r w:rsidRPr="00C539BF">
                    <w:rPr>
                      <w:rFonts w:cs="Arial"/>
                      <w:sz w:val="28"/>
                      <w:szCs w:val="24"/>
                    </w:rPr>
                    <w:t>$32.9961</w:t>
                  </w:r>
                </w:p>
              </w:tc>
            </w:tr>
            <w:tr w:rsidR="00C539BF" w:rsidRPr="00C539BF" w14:paraId="355C03F2" w14:textId="77777777">
              <w:trPr>
                <w:trHeight w:val="300"/>
              </w:trPr>
              <w:tc>
                <w:tcPr>
                  <w:tcW w:w="2880" w:type="dxa"/>
                  <w:vAlign w:val="center"/>
                  <w:hideMark/>
                </w:tcPr>
                <w:p w14:paraId="1FEACA9B" w14:textId="77777777" w:rsidR="00C539BF" w:rsidRPr="00C539BF" w:rsidRDefault="00C539BF" w:rsidP="00C539BF">
                  <w:pPr>
                    <w:jc w:val="center"/>
                    <w:rPr>
                      <w:rFonts w:cs="Arial"/>
                      <w:sz w:val="28"/>
                      <w:szCs w:val="24"/>
                    </w:rPr>
                  </w:pPr>
                  <w:r w:rsidRPr="00C539BF">
                    <w:rPr>
                      <w:rFonts w:cs="Arial"/>
                      <w:sz w:val="28"/>
                      <w:szCs w:val="24"/>
                    </w:rPr>
                    <w:t>Fellow PGY-7</w:t>
                  </w:r>
                </w:p>
              </w:tc>
              <w:tc>
                <w:tcPr>
                  <w:tcW w:w="1820" w:type="dxa"/>
                  <w:vAlign w:val="center"/>
                  <w:hideMark/>
                </w:tcPr>
                <w:p w14:paraId="0D6B5050" w14:textId="77777777" w:rsidR="00C539BF" w:rsidRPr="00C539BF" w:rsidRDefault="00C539BF" w:rsidP="00C539BF">
                  <w:pPr>
                    <w:jc w:val="center"/>
                    <w:rPr>
                      <w:rFonts w:cs="Arial"/>
                      <w:sz w:val="28"/>
                      <w:szCs w:val="24"/>
                    </w:rPr>
                  </w:pPr>
                  <w:r w:rsidRPr="00C539BF">
                    <w:rPr>
                      <w:rFonts w:cs="Arial"/>
                      <w:sz w:val="28"/>
                      <w:szCs w:val="24"/>
                    </w:rPr>
                    <w:t>109539</w:t>
                  </w:r>
                </w:p>
              </w:tc>
              <w:tc>
                <w:tcPr>
                  <w:tcW w:w="2140" w:type="dxa"/>
                  <w:vAlign w:val="center"/>
                  <w:hideMark/>
                </w:tcPr>
                <w:p w14:paraId="68F4C2C9" w14:textId="54B30F2B" w:rsidR="00C539BF" w:rsidRPr="00C539BF" w:rsidRDefault="00C539BF" w:rsidP="00C539BF">
                  <w:pPr>
                    <w:jc w:val="center"/>
                    <w:rPr>
                      <w:rFonts w:cs="Arial"/>
                      <w:sz w:val="28"/>
                      <w:szCs w:val="24"/>
                    </w:rPr>
                  </w:pPr>
                  <w:r w:rsidRPr="00C539BF">
                    <w:rPr>
                      <w:rFonts w:cs="Arial"/>
                      <w:sz w:val="28"/>
                      <w:szCs w:val="24"/>
                    </w:rPr>
                    <w:t>$70,996</w:t>
                  </w:r>
                </w:p>
              </w:tc>
              <w:tc>
                <w:tcPr>
                  <w:tcW w:w="2760" w:type="dxa"/>
                  <w:vAlign w:val="center"/>
                  <w:hideMark/>
                </w:tcPr>
                <w:p w14:paraId="10E17BEE" w14:textId="7459D5D6" w:rsidR="00C539BF" w:rsidRPr="00C539BF" w:rsidRDefault="00C539BF" w:rsidP="00C539BF">
                  <w:pPr>
                    <w:jc w:val="center"/>
                    <w:rPr>
                      <w:rFonts w:cs="Arial"/>
                      <w:sz w:val="28"/>
                      <w:szCs w:val="24"/>
                    </w:rPr>
                  </w:pPr>
                  <w:r w:rsidRPr="00C539BF">
                    <w:rPr>
                      <w:rFonts w:cs="Arial"/>
                      <w:sz w:val="28"/>
                      <w:szCs w:val="24"/>
                    </w:rPr>
                    <w:t>$34.1328</w:t>
                  </w:r>
                </w:p>
              </w:tc>
            </w:tr>
            <w:tr w:rsidR="00C539BF" w:rsidRPr="00C539BF" w14:paraId="2844D26C" w14:textId="77777777">
              <w:trPr>
                <w:trHeight w:val="300"/>
              </w:trPr>
              <w:tc>
                <w:tcPr>
                  <w:tcW w:w="2880" w:type="dxa"/>
                  <w:vAlign w:val="center"/>
                  <w:hideMark/>
                </w:tcPr>
                <w:p w14:paraId="26103461" w14:textId="77777777" w:rsidR="00C539BF" w:rsidRPr="00C539BF" w:rsidRDefault="00C539BF" w:rsidP="00C539BF">
                  <w:pPr>
                    <w:jc w:val="center"/>
                    <w:rPr>
                      <w:rFonts w:cs="Arial"/>
                      <w:sz w:val="28"/>
                      <w:szCs w:val="24"/>
                    </w:rPr>
                  </w:pPr>
                  <w:r w:rsidRPr="00C539BF">
                    <w:rPr>
                      <w:rFonts w:cs="Arial"/>
                      <w:sz w:val="28"/>
                      <w:szCs w:val="24"/>
                    </w:rPr>
                    <w:t>Fellow PGY-8</w:t>
                  </w:r>
                </w:p>
              </w:tc>
              <w:tc>
                <w:tcPr>
                  <w:tcW w:w="1820" w:type="dxa"/>
                  <w:vAlign w:val="center"/>
                  <w:hideMark/>
                </w:tcPr>
                <w:p w14:paraId="56B6426E" w14:textId="77777777" w:rsidR="00C539BF" w:rsidRPr="00C539BF" w:rsidRDefault="00C539BF" w:rsidP="00C539BF">
                  <w:pPr>
                    <w:jc w:val="center"/>
                    <w:rPr>
                      <w:rFonts w:cs="Arial"/>
                      <w:sz w:val="28"/>
                      <w:szCs w:val="24"/>
                    </w:rPr>
                  </w:pPr>
                  <w:r w:rsidRPr="00C539BF">
                    <w:rPr>
                      <w:rFonts w:cs="Arial"/>
                      <w:sz w:val="28"/>
                      <w:szCs w:val="24"/>
                    </w:rPr>
                    <w:t>109542</w:t>
                  </w:r>
                </w:p>
              </w:tc>
              <w:tc>
                <w:tcPr>
                  <w:tcW w:w="2140" w:type="dxa"/>
                  <w:vAlign w:val="center"/>
                  <w:hideMark/>
                </w:tcPr>
                <w:p w14:paraId="291F63F5" w14:textId="356D5E31" w:rsidR="00C539BF" w:rsidRPr="00C539BF" w:rsidRDefault="00C539BF" w:rsidP="00C539BF">
                  <w:pPr>
                    <w:jc w:val="center"/>
                    <w:rPr>
                      <w:rFonts w:cs="Arial"/>
                      <w:sz w:val="28"/>
                      <w:szCs w:val="24"/>
                    </w:rPr>
                  </w:pPr>
                  <w:r w:rsidRPr="00C539BF">
                    <w:rPr>
                      <w:rFonts w:cs="Arial"/>
                      <w:sz w:val="28"/>
                      <w:szCs w:val="24"/>
                    </w:rPr>
                    <w:t>$74,531</w:t>
                  </w:r>
                </w:p>
              </w:tc>
              <w:tc>
                <w:tcPr>
                  <w:tcW w:w="2760" w:type="dxa"/>
                  <w:vAlign w:val="center"/>
                  <w:hideMark/>
                </w:tcPr>
                <w:p w14:paraId="344A7A5B" w14:textId="3FC3438F" w:rsidR="00C539BF" w:rsidRPr="00C539BF" w:rsidRDefault="00C539BF" w:rsidP="00C539BF">
                  <w:pPr>
                    <w:jc w:val="center"/>
                    <w:rPr>
                      <w:rFonts w:cs="Arial"/>
                      <w:sz w:val="28"/>
                      <w:szCs w:val="24"/>
                    </w:rPr>
                  </w:pPr>
                  <w:r w:rsidRPr="00C539BF">
                    <w:rPr>
                      <w:rFonts w:cs="Arial"/>
                      <w:sz w:val="28"/>
                      <w:szCs w:val="24"/>
                    </w:rPr>
                    <w:t>$35.8321</w:t>
                  </w:r>
                </w:p>
              </w:tc>
            </w:tr>
          </w:tbl>
          <w:p w14:paraId="73493925" w14:textId="77777777" w:rsidR="00C539BF" w:rsidRPr="00C539BF" w:rsidRDefault="00C539BF" w:rsidP="00C539BF">
            <w:pPr>
              <w:jc w:val="center"/>
              <w:rPr>
                <w:rFonts w:cs="Arial"/>
                <w:sz w:val="28"/>
                <w:szCs w:val="24"/>
              </w:rPr>
            </w:pPr>
          </w:p>
        </w:tc>
      </w:tr>
    </w:tbl>
    <w:p w14:paraId="466DD9E4" w14:textId="77777777" w:rsidR="00C539BF" w:rsidRPr="00C539BF" w:rsidRDefault="00C539BF" w:rsidP="00C539BF">
      <w:pPr>
        <w:rPr>
          <w:rFonts w:cs="Arial"/>
          <w:sz w:val="28"/>
          <w:szCs w:val="24"/>
        </w:rPr>
      </w:pPr>
    </w:p>
    <w:p w14:paraId="7F4CDE16" w14:textId="77777777" w:rsidR="00C539BF" w:rsidRPr="00C539BF" w:rsidRDefault="00C539BF" w:rsidP="00C539BF">
      <w:pPr>
        <w:rPr>
          <w:rFonts w:cs="Arial"/>
          <w:bCs/>
          <w:sz w:val="28"/>
          <w:szCs w:val="24"/>
        </w:rPr>
      </w:pPr>
      <w:r w:rsidRPr="00C539BF">
        <w:rPr>
          <w:rFonts w:cs="Arial"/>
          <w:bCs/>
          <w:sz w:val="28"/>
          <w:szCs w:val="24"/>
        </w:rPr>
        <w:t xml:space="preserve"> </w:t>
      </w:r>
    </w:p>
    <w:p w14:paraId="12ADFFEA" w14:textId="77777777" w:rsidR="0022388D" w:rsidRPr="00C539BF" w:rsidRDefault="0022388D" w:rsidP="0046055C">
      <w:pPr>
        <w:pStyle w:val="BodyText"/>
        <w:rPr>
          <w:sz w:val="36"/>
        </w:rPr>
      </w:pPr>
      <w:bookmarkStart w:id="1" w:name="_GoBack"/>
      <w:bookmarkEnd w:id="1"/>
    </w:p>
    <w:sectPr w:rsidR="0022388D" w:rsidRPr="00C539BF" w:rsidSect="0003438D">
      <w:headerReference w:type="default" r:id="rId15"/>
      <w:footerReference w:type="default" r:id="rId16"/>
      <w:pgSz w:w="12240" w:h="15840"/>
      <w:pgMar w:top="1008" w:right="1800" w:bottom="1008" w:left="1800" w:header="720" w:footer="2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DCDAC" w14:textId="77777777" w:rsidR="00885528" w:rsidRDefault="00885528">
      <w:r>
        <w:separator/>
      </w:r>
    </w:p>
  </w:endnote>
  <w:endnote w:type="continuationSeparator" w:id="0">
    <w:p w14:paraId="79744468" w14:textId="77777777" w:rsidR="00885528" w:rsidRDefault="008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4032" w14:textId="77777777" w:rsidR="00C539BF" w:rsidRDefault="00C539BF"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8A11" w14:textId="77777777" w:rsidR="00C539BF" w:rsidRDefault="00C539BF" w:rsidP="00583B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C033" w14:textId="5DF6B6E4" w:rsidR="00C539BF" w:rsidRDefault="00C539BF" w:rsidP="007623A8">
    <w:pPr>
      <w:pStyle w:val="Footer"/>
    </w:pPr>
    <w:r>
      <w:t>FY21</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03438D">
      <w:rPr>
        <w:b/>
        <w:bCs/>
        <w:noProof/>
      </w:rPr>
      <w:t>9</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03438D">
      <w:rPr>
        <w:b/>
        <w:bCs/>
        <w:noProof/>
      </w:rPr>
      <w:t>18</w:t>
    </w:r>
    <w:r w:rsidRPr="007623A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4D5E" w14:textId="423BD856" w:rsidR="00C539BF" w:rsidRPr="00AD1BFA" w:rsidRDefault="00C539BF"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45D28" w14:textId="77777777" w:rsidR="00C539BF" w:rsidRDefault="00C539BF" w:rsidP="00D302D5">
    <w:pPr>
      <w:pStyle w:val="Footer"/>
      <w:ind w:left="7200" w:hanging="7200"/>
    </w:pPr>
  </w:p>
  <w:p w14:paraId="34368C64" w14:textId="77777777" w:rsidR="00C539BF" w:rsidRDefault="00C539BF" w:rsidP="00D302D5">
    <w:pPr>
      <w:pStyle w:val="Footer"/>
      <w:ind w:left="7200" w:hanging="7200"/>
    </w:pPr>
  </w:p>
  <w:p w14:paraId="0239EFA5" w14:textId="77777777" w:rsidR="0003438D" w:rsidRDefault="0003438D" w:rsidP="00D302D5">
    <w:pPr>
      <w:pStyle w:val="Footer"/>
      <w:ind w:left="7200" w:hanging="7200"/>
    </w:pPr>
  </w:p>
  <w:p w14:paraId="03AB3F8F" w14:textId="77777777" w:rsidR="0003438D" w:rsidRDefault="0003438D" w:rsidP="00D302D5">
    <w:pPr>
      <w:pStyle w:val="Footer"/>
      <w:ind w:left="7200" w:hanging="7200"/>
    </w:pPr>
  </w:p>
  <w:p w14:paraId="52ED484C" w14:textId="77777777" w:rsidR="0003438D" w:rsidRDefault="00C539BF" w:rsidP="00D302D5">
    <w:pPr>
      <w:pStyle w:val="Footer"/>
      <w:ind w:left="7200" w:hanging="7200"/>
    </w:pPr>
    <w:r>
      <w:t>FY21</w:t>
    </w:r>
  </w:p>
  <w:p w14:paraId="0C548395" w14:textId="2E9E1936" w:rsidR="00C539BF" w:rsidRDefault="0003438D" w:rsidP="00D302D5">
    <w:pPr>
      <w:pStyle w:val="Footer"/>
      <w:ind w:left="7200" w:hanging="7200"/>
    </w:pPr>
    <w:r>
      <w:tab/>
    </w:r>
    <w:r w:rsidR="00C539BF">
      <w:tab/>
      <w:t xml:space="preserve">Page </w:t>
    </w:r>
    <w:r w:rsidR="00C539BF">
      <w:fldChar w:fldCharType="begin"/>
    </w:r>
    <w:r w:rsidR="00C539BF">
      <w:instrText xml:space="preserve"> PAGE   \* MERGEFORMAT </w:instrText>
    </w:r>
    <w:r w:rsidR="00C539BF">
      <w:fldChar w:fldCharType="separate"/>
    </w:r>
    <w:r>
      <w:rPr>
        <w:noProof/>
      </w:rPr>
      <w:t>17</w:t>
    </w:r>
    <w:r w:rsidR="00C539BF">
      <w:fldChar w:fldCharType="end"/>
    </w:r>
    <w:r>
      <w:t xml:space="preserve"> of 18</w:t>
    </w:r>
  </w:p>
  <w:p w14:paraId="4F8458AF" w14:textId="77777777" w:rsidR="00C539BF" w:rsidRDefault="00C539BF" w:rsidP="00D302D5">
    <w:pPr>
      <w:pStyle w:val="Footer"/>
      <w:ind w:left="7200" w:hanging="7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D200" w14:textId="77777777" w:rsidR="00885528" w:rsidRDefault="00885528">
      <w:r>
        <w:separator/>
      </w:r>
    </w:p>
  </w:footnote>
  <w:footnote w:type="continuationSeparator" w:id="0">
    <w:p w14:paraId="0CD7669A" w14:textId="77777777" w:rsidR="00885528" w:rsidRDefault="0088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53E3" w14:textId="77777777" w:rsidR="00C539BF" w:rsidRDefault="00C5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1239F"/>
    <w:rsid w:val="00012CD3"/>
    <w:rsid w:val="000316AD"/>
    <w:rsid w:val="000317D2"/>
    <w:rsid w:val="0003438D"/>
    <w:rsid w:val="0005118E"/>
    <w:rsid w:val="00051CDD"/>
    <w:rsid w:val="000521FF"/>
    <w:rsid w:val="00055E60"/>
    <w:rsid w:val="00062392"/>
    <w:rsid w:val="00067ABE"/>
    <w:rsid w:val="00071AD4"/>
    <w:rsid w:val="00074DA7"/>
    <w:rsid w:val="00077A94"/>
    <w:rsid w:val="0008369E"/>
    <w:rsid w:val="00096BC8"/>
    <w:rsid w:val="000A1800"/>
    <w:rsid w:val="000A33F4"/>
    <w:rsid w:val="000B013A"/>
    <w:rsid w:val="000B5025"/>
    <w:rsid w:val="000C572E"/>
    <w:rsid w:val="000D4D4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D84"/>
    <w:rsid w:val="0017573C"/>
    <w:rsid w:val="00176FD9"/>
    <w:rsid w:val="001822D1"/>
    <w:rsid w:val="0018516A"/>
    <w:rsid w:val="00187AA5"/>
    <w:rsid w:val="001A00BB"/>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80650"/>
    <w:rsid w:val="002820C1"/>
    <w:rsid w:val="00284871"/>
    <w:rsid w:val="00285E39"/>
    <w:rsid w:val="00287087"/>
    <w:rsid w:val="002913D8"/>
    <w:rsid w:val="002A5D9D"/>
    <w:rsid w:val="002A6DE7"/>
    <w:rsid w:val="002C2C96"/>
    <w:rsid w:val="002C7CC9"/>
    <w:rsid w:val="002D1969"/>
    <w:rsid w:val="002D1C31"/>
    <w:rsid w:val="002D4C97"/>
    <w:rsid w:val="002D7A7B"/>
    <w:rsid w:val="002E12B1"/>
    <w:rsid w:val="002E6F12"/>
    <w:rsid w:val="002F0D72"/>
    <w:rsid w:val="002F2923"/>
    <w:rsid w:val="002F4B62"/>
    <w:rsid w:val="002F5BA7"/>
    <w:rsid w:val="00311141"/>
    <w:rsid w:val="0032397E"/>
    <w:rsid w:val="003376C2"/>
    <w:rsid w:val="0034044F"/>
    <w:rsid w:val="00361421"/>
    <w:rsid w:val="00361685"/>
    <w:rsid w:val="00361933"/>
    <w:rsid w:val="003708D7"/>
    <w:rsid w:val="00387C14"/>
    <w:rsid w:val="003904F6"/>
    <w:rsid w:val="00393064"/>
    <w:rsid w:val="003978A8"/>
    <w:rsid w:val="003B53CF"/>
    <w:rsid w:val="003B7438"/>
    <w:rsid w:val="003C73DB"/>
    <w:rsid w:val="003D1A1E"/>
    <w:rsid w:val="003D435B"/>
    <w:rsid w:val="003F05DF"/>
    <w:rsid w:val="00414286"/>
    <w:rsid w:val="004161F9"/>
    <w:rsid w:val="00416AEC"/>
    <w:rsid w:val="00421EF1"/>
    <w:rsid w:val="00432F42"/>
    <w:rsid w:val="0046055C"/>
    <w:rsid w:val="00461CC9"/>
    <w:rsid w:val="004648E8"/>
    <w:rsid w:val="00475EE9"/>
    <w:rsid w:val="004938C5"/>
    <w:rsid w:val="004A26D5"/>
    <w:rsid w:val="004A7E2B"/>
    <w:rsid w:val="004D4A2C"/>
    <w:rsid w:val="004E3921"/>
    <w:rsid w:val="004F22E4"/>
    <w:rsid w:val="004F5D09"/>
    <w:rsid w:val="005017E6"/>
    <w:rsid w:val="0050696A"/>
    <w:rsid w:val="00506E7E"/>
    <w:rsid w:val="00511845"/>
    <w:rsid w:val="00511B83"/>
    <w:rsid w:val="00537A78"/>
    <w:rsid w:val="005449B4"/>
    <w:rsid w:val="0054589A"/>
    <w:rsid w:val="0055348D"/>
    <w:rsid w:val="00553501"/>
    <w:rsid w:val="00557FA6"/>
    <w:rsid w:val="00560319"/>
    <w:rsid w:val="00573F81"/>
    <w:rsid w:val="00574B63"/>
    <w:rsid w:val="0057639D"/>
    <w:rsid w:val="005816AE"/>
    <w:rsid w:val="005818D0"/>
    <w:rsid w:val="00583B39"/>
    <w:rsid w:val="00583FFB"/>
    <w:rsid w:val="00587955"/>
    <w:rsid w:val="0059331A"/>
    <w:rsid w:val="005A0EEF"/>
    <w:rsid w:val="005A2E0D"/>
    <w:rsid w:val="005A4961"/>
    <w:rsid w:val="005B18FE"/>
    <w:rsid w:val="005B684B"/>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4A6F"/>
    <w:rsid w:val="006A6B89"/>
    <w:rsid w:val="006C2E95"/>
    <w:rsid w:val="006C5E39"/>
    <w:rsid w:val="006D52CD"/>
    <w:rsid w:val="006D5B5A"/>
    <w:rsid w:val="006E0C7F"/>
    <w:rsid w:val="006E292D"/>
    <w:rsid w:val="006E6F14"/>
    <w:rsid w:val="006E7978"/>
    <w:rsid w:val="006F3793"/>
    <w:rsid w:val="00706353"/>
    <w:rsid w:val="007072A7"/>
    <w:rsid w:val="00712A77"/>
    <w:rsid w:val="007138CB"/>
    <w:rsid w:val="007162FF"/>
    <w:rsid w:val="007164A6"/>
    <w:rsid w:val="00720BF4"/>
    <w:rsid w:val="00723AE1"/>
    <w:rsid w:val="007252B7"/>
    <w:rsid w:val="0072634D"/>
    <w:rsid w:val="00726CF5"/>
    <w:rsid w:val="00741BD1"/>
    <w:rsid w:val="00745687"/>
    <w:rsid w:val="007621A7"/>
    <w:rsid w:val="007623A8"/>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7010"/>
    <w:rsid w:val="008452D9"/>
    <w:rsid w:val="00851406"/>
    <w:rsid w:val="00853778"/>
    <w:rsid w:val="0085392E"/>
    <w:rsid w:val="008564D8"/>
    <w:rsid w:val="00862218"/>
    <w:rsid w:val="00863EDB"/>
    <w:rsid w:val="00866519"/>
    <w:rsid w:val="008716F6"/>
    <w:rsid w:val="00871A38"/>
    <w:rsid w:val="0088145E"/>
    <w:rsid w:val="00885528"/>
    <w:rsid w:val="00886203"/>
    <w:rsid w:val="008965DB"/>
    <w:rsid w:val="008B0985"/>
    <w:rsid w:val="008B0C7B"/>
    <w:rsid w:val="008C02AA"/>
    <w:rsid w:val="008C0960"/>
    <w:rsid w:val="008C48C3"/>
    <w:rsid w:val="00904242"/>
    <w:rsid w:val="00910A9E"/>
    <w:rsid w:val="00911284"/>
    <w:rsid w:val="00913B3E"/>
    <w:rsid w:val="009215E7"/>
    <w:rsid w:val="0092507C"/>
    <w:rsid w:val="00925687"/>
    <w:rsid w:val="00927154"/>
    <w:rsid w:val="00930165"/>
    <w:rsid w:val="0093022E"/>
    <w:rsid w:val="00933D71"/>
    <w:rsid w:val="00974E9A"/>
    <w:rsid w:val="009A3310"/>
    <w:rsid w:val="009A510A"/>
    <w:rsid w:val="009A5392"/>
    <w:rsid w:val="009A5DCE"/>
    <w:rsid w:val="009A7D7E"/>
    <w:rsid w:val="009C022F"/>
    <w:rsid w:val="009C0660"/>
    <w:rsid w:val="009C23E2"/>
    <w:rsid w:val="009C3D38"/>
    <w:rsid w:val="009D7A57"/>
    <w:rsid w:val="009F0311"/>
    <w:rsid w:val="009F214E"/>
    <w:rsid w:val="009F2A08"/>
    <w:rsid w:val="009F513C"/>
    <w:rsid w:val="009F535D"/>
    <w:rsid w:val="00A30A03"/>
    <w:rsid w:val="00A30B90"/>
    <w:rsid w:val="00A54886"/>
    <w:rsid w:val="00A54BB7"/>
    <w:rsid w:val="00A56CD1"/>
    <w:rsid w:val="00A63C90"/>
    <w:rsid w:val="00A64804"/>
    <w:rsid w:val="00A76070"/>
    <w:rsid w:val="00A800CF"/>
    <w:rsid w:val="00A858D3"/>
    <w:rsid w:val="00A90094"/>
    <w:rsid w:val="00A93BFA"/>
    <w:rsid w:val="00A93FEE"/>
    <w:rsid w:val="00AB4889"/>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66F2B"/>
    <w:rsid w:val="00B71A96"/>
    <w:rsid w:val="00B72996"/>
    <w:rsid w:val="00B757DC"/>
    <w:rsid w:val="00B813FC"/>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5823"/>
    <w:rsid w:val="00C26D2E"/>
    <w:rsid w:val="00C27398"/>
    <w:rsid w:val="00C278D9"/>
    <w:rsid w:val="00C36F16"/>
    <w:rsid w:val="00C44508"/>
    <w:rsid w:val="00C44CD2"/>
    <w:rsid w:val="00C539BF"/>
    <w:rsid w:val="00C53DD0"/>
    <w:rsid w:val="00C54356"/>
    <w:rsid w:val="00C7765E"/>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4511B"/>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F7785"/>
    <w:rsid w:val="00E22C78"/>
    <w:rsid w:val="00E24861"/>
    <w:rsid w:val="00E50915"/>
    <w:rsid w:val="00E510B5"/>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E6712F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B4"/>
  </w:style>
  <w:style w:type="paragraph" w:styleId="Heading1">
    <w:name w:val="heading 1"/>
    <w:basedOn w:val="Normal"/>
    <w:next w:val="Normal"/>
    <w:link w:val="Heading1Char"/>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 w:type="paragraph" w:styleId="NoSpacing">
    <w:name w:val="No Spacing"/>
    <w:link w:val="NoSpacingChar"/>
    <w:uiPriority w:val="1"/>
    <w:qFormat/>
    <w:rsid w:val="0001239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239F"/>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01239F"/>
    <w:rPr>
      <w:b/>
      <w:bCs/>
      <w:sz w:val="24"/>
      <w:szCs w:val="24"/>
    </w:rPr>
  </w:style>
  <w:style w:type="character" w:customStyle="1" w:styleId="BodyTextChar">
    <w:name w:val="Body Text Char"/>
    <w:basedOn w:val="DefaultParagraphFont"/>
    <w:link w:val="BodyText"/>
    <w:rsid w:val="00012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1687900651">
      <w:bodyDiv w:val="1"/>
      <w:marLeft w:val="0"/>
      <w:marRight w:val="0"/>
      <w:marTop w:val="0"/>
      <w:marBottom w:val="0"/>
      <w:divBdr>
        <w:top w:val="none" w:sz="0" w:space="0" w:color="auto"/>
        <w:left w:val="none" w:sz="0" w:space="0" w:color="auto"/>
        <w:bottom w:val="none" w:sz="0" w:space="0" w:color="auto"/>
        <w:right w:val="none" w:sz="0" w:space="0" w:color="auto"/>
      </w:divBdr>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ms.org/hrconn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yson@umm.edu" TargetMode="External"/><Relationship Id="rId14" Type="http://schemas.openxmlformats.org/officeDocument/2006/relationships/hyperlink" Target="mailto:BenefitsHotline@KELLY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76A8-9569-4B90-BDFE-AB161DFA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6927</Words>
  <Characters>39487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46322</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IMAGE</dc:creator>
  <cp:lastModifiedBy>Roach, Serena</cp:lastModifiedBy>
  <cp:revision>2</cp:revision>
  <cp:lastPrinted>2018-11-13T16:04:00Z</cp:lastPrinted>
  <dcterms:created xsi:type="dcterms:W3CDTF">2019-11-19T18:01:00Z</dcterms:created>
  <dcterms:modified xsi:type="dcterms:W3CDTF">2019-11-19T18:01:00Z</dcterms:modified>
</cp:coreProperties>
</file>