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14" w:rsidRPr="00127E53" w:rsidRDefault="00127E53" w:rsidP="00BD2639">
      <w:pPr>
        <w:pStyle w:val="Heading1"/>
        <w:spacing w:after="100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sz w:val="36"/>
          <w:szCs w:val="36"/>
        </w:rPr>
        <w:t xml:space="preserve">CHECKLIST: </w:t>
      </w:r>
      <w:r w:rsidR="000F0441" w:rsidRPr="00127E53">
        <w:rPr>
          <w:rFonts w:ascii="Century Gothic" w:hAnsi="Century Gothic" w:cs="Arial"/>
          <w:sz w:val="36"/>
          <w:szCs w:val="36"/>
        </w:rPr>
        <w:t>HEALTH LITERATE</w:t>
      </w:r>
      <w:r>
        <w:rPr>
          <w:rFonts w:ascii="Century Gothic" w:hAnsi="Century Gothic" w:cs="Arial"/>
          <w:sz w:val="36"/>
          <w:szCs w:val="36"/>
        </w:rPr>
        <w:t xml:space="preserve"> DOCUMENTS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ctant Mother checklist"/>
      </w:tblPr>
      <w:tblGrid>
        <w:gridCol w:w="830"/>
        <w:gridCol w:w="10030"/>
      </w:tblGrid>
      <w:tr w:rsidR="007C5214" w:rsidRPr="00127E53" w:rsidTr="00127E53">
        <w:tc>
          <w:tcPr>
            <w:tcW w:w="821" w:type="dxa"/>
            <w:tcBorders>
              <w:top w:val="single" w:sz="24" w:space="0" w:color="536142" w:themeColor="accent1" w:themeShade="80"/>
              <w:left w:val="single" w:sz="24" w:space="0" w:color="536142" w:themeColor="accent1" w:themeShade="80"/>
              <w:bottom w:val="nil"/>
              <w:right w:val="nil"/>
            </w:tcBorders>
            <w:shd w:val="clear" w:color="auto" w:fill="536142" w:themeFill="accent1" w:themeFillShade="80"/>
            <w:vAlign w:val="center"/>
          </w:tcPr>
          <w:p w:rsidR="007C5214" w:rsidRPr="00127E53" w:rsidRDefault="007C5214">
            <w:pPr>
              <w:pStyle w:val="Heading2"/>
              <w:rPr>
                <w:rFonts w:ascii="Century Gothic" w:hAnsi="Century Gothic" w:cs="Arial"/>
              </w:rPr>
            </w:pPr>
          </w:p>
        </w:tc>
        <w:tc>
          <w:tcPr>
            <w:tcW w:w="9919" w:type="dxa"/>
            <w:tcBorders>
              <w:top w:val="single" w:sz="24" w:space="0" w:color="536142" w:themeColor="accent1" w:themeShade="80"/>
              <w:left w:val="nil"/>
              <w:right w:val="single" w:sz="24" w:space="0" w:color="536142" w:themeColor="accent1" w:themeShade="80"/>
            </w:tcBorders>
            <w:shd w:val="clear" w:color="auto" w:fill="536142" w:themeFill="accent1" w:themeFillShade="80"/>
            <w:vAlign w:val="center"/>
          </w:tcPr>
          <w:p w:rsidR="007C5214" w:rsidRPr="00127E53" w:rsidRDefault="000F0441" w:rsidP="00127E53">
            <w:pPr>
              <w:pStyle w:val="Heading2"/>
              <w:spacing w:before="60" w:after="60"/>
              <w:rPr>
                <w:rFonts w:ascii="Century Gothic" w:hAnsi="Century Gothic" w:cs="Arial"/>
                <w:sz w:val="28"/>
                <w:szCs w:val="28"/>
              </w:rPr>
            </w:pPr>
            <w:r w:rsidRPr="00127E53">
              <w:rPr>
                <w:rFonts w:ascii="Century Gothic" w:hAnsi="Century Gothic" w:cs="Arial"/>
                <w:sz w:val="28"/>
                <w:szCs w:val="28"/>
              </w:rPr>
              <w:t>CONTENT</w:t>
            </w:r>
          </w:p>
        </w:tc>
      </w:tr>
      <w:tr w:rsidR="007C5214" w:rsidRPr="00127E53" w:rsidTr="00127E53">
        <w:tc>
          <w:tcPr>
            <w:tcW w:w="821" w:type="dxa"/>
            <w:tcBorders>
              <w:top w:val="nil"/>
              <w:left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673CC9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Information</w:t>
            </w:r>
            <w:r w:rsidR="000F0441" w:rsidRPr="00127E53">
              <w:rPr>
                <w:rFonts w:ascii="Century Gothic" w:hAnsi="Century Gothic" w:cs="Arial"/>
                <w:sz w:val="24"/>
                <w:szCs w:val="24"/>
              </w:rPr>
              <w:t xml:space="preserve"> is accurate and up to date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0F0441" w:rsidP="002772E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Purpose of message is clear 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>f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>o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>r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 intended audience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673CC9" w:rsidP="00673CC9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Examples 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 xml:space="preserve">used 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>to help audience understand and relate to key points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673CC9" w:rsidP="00673CC9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Material written at or below a 5</w:t>
            </w:r>
            <w:r w:rsidRPr="00127E53">
              <w:rPr>
                <w:rFonts w:ascii="Century Gothic" w:hAnsi="Century Gothic" w:cs="Arial"/>
                <w:sz w:val="24"/>
                <w:szCs w:val="24"/>
                <w:vertAlign w:val="superscript"/>
              </w:rPr>
              <w:t>th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 grade level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3B1B16" w:rsidP="000C4927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Simple and concise sentences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 xml:space="preserve"> are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0C4927">
              <w:rPr>
                <w:rFonts w:ascii="Century Gothic" w:hAnsi="Century Gothic" w:cs="Arial"/>
                <w:sz w:val="24"/>
                <w:szCs w:val="24"/>
              </w:rPr>
              <w:t>in active voice</w:t>
            </w:r>
          </w:p>
        </w:tc>
      </w:tr>
      <w:tr w:rsidR="000C4927" w:rsidRPr="00127E53" w:rsidTr="00127E53">
        <w:tc>
          <w:tcPr>
            <w:tcW w:w="821" w:type="dxa"/>
            <w:tcBorders>
              <w:left w:val="single" w:sz="24" w:space="0" w:color="536142" w:themeColor="accent1" w:themeShade="80"/>
            </w:tcBorders>
            <w:vAlign w:val="center"/>
          </w:tcPr>
          <w:p w:rsidR="000C4927" w:rsidRPr="00127E53" w:rsidRDefault="000C4927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0C4927" w:rsidRPr="00127E53" w:rsidRDefault="000C4927" w:rsidP="00673CC9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Short paragraphs (3 sentences)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673CC9" w:rsidP="00673CC9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Words are simple, common, and one- or two-syllables long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536142" w:themeColor="accent1" w:themeShade="80"/>
              <w:bottom w:val="single" w:sz="24" w:space="0" w:color="536142" w:themeColor="accent1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bottom w:val="single" w:sz="24" w:space="0" w:color="536142" w:themeColor="accent1" w:themeShade="80"/>
              <w:right w:val="single" w:sz="24" w:space="0" w:color="536142" w:themeColor="accent1" w:themeShade="80"/>
            </w:tcBorders>
            <w:vAlign w:val="center"/>
          </w:tcPr>
          <w:p w:rsidR="007C5214" w:rsidRPr="00127E53" w:rsidRDefault="003B1B16" w:rsidP="003B1B1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Numerical information clearly explained</w:t>
            </w:r>
          </w:p>
        </w:tc>
      </w:tr>
      <w:tr w:rsidR="007C5214" w:rsidRPr="00127E53" w:rsidTr="00127E53">
        <w:tc>
          <w:tcPr>
            <w:tcW w:w="821" w:type="dxa"/>
            <w:tcBorders>
              <w:top w:val="single" w:sz="24" w:space="0" w:color="536142" w:themeColor="accent1" w:themeShade="80"/>
              <w:left w:val="nil"/>
              <w:bottom w:val="single" w:sz="24" w:space="0" w:color="935309" w:themeColor="accent2" w:themeShade="80"/>
              <w:right w:val="nil"/>
            </w:tcBorders>
            <w:vAlign w:val="center"/>
          </w:tcPr>
          <w:p w:rsidR="007C5214" w:rsidRPr="00127E53" w:rsidRDefault="007C5214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19" w:type="dxa"/>
            <w:tcBorders>
              <w:top w:val="single" w:sz="24" w:space="0" w:color="536142" w:themeColor="accent1" w:themeShade="80"/>
              <w:left w:val="nil"/>
              <w:bottom w:val="single" w:sz="24" w:space="0" w:color="935309" w:themeColor="accent2" w:themeShade="80"/>
              <w:right w:val="nil"/>
            </w:tcBorders>
            <w:vAlign w:val="center"/>
          </w:tcPr>
          <w:p w:rsidR="007C5214" w:rsidRPr="00BD2639" w:rsidRDefault="007C5214">
            <w:pPr>
              <w:pStyle w:val="NoSpacing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  <w:tr w:rsidR="007C5214" w:rsidRPr="00127E53" w:rsidTr="00127E53">
        <w:tc>
          <w:tcPr>
            <w:tcW w:w="821" w:type="dxa"/>
            <w:tcBorders>
              <w:top w:val="single" w:sz="24" w:space="0" w:color="935309" w:themeColor="accent2" w:themeShade="80"/>
              <w:left w:val="single" w:sz="24" w:space="0" w:color="935309" w:themeColor="accent2" w:themeShade="80"/>
              <w:right w:val="nil"/>
            </w:tcBorders>
            <w:shd w:val="clear" w:color="auto" w:fill="935309" w:themeFill="accent2" w:themeFillShade="80"/>
            <w:vAlign w:val="center"/>
          </w:tcPr>
          <w:p w:rsidR="007C5214" w:rsidRPr="00127E53" w:rsidRDefault="007C5214">
            <w:pPr>
              <w:pStyle w:val="Heading2"/>
              <w:rPr>
                <w:rFonts w:ascii="Century Gothic" w:hAnsi="Century Gothic" w:cs="Arial"/>
              </w:rPr>
            </w:pPr>
          </w:p>
        </w:tc>
        <w:tc>
          <w:tcPr>
            <w:tcW w:w="9919" w:type="dxa"/>
            <w:tcBorders>
              <w:top w:val="single" w:sz="24" w:space="0" w:color="935309" w:themeColor="accent2" w:themeShade="80"/>
              <w:left w:val="nil"/>
              <w:right w:val="single" w:sz="24" w:space="0" w:color="935309" w:themeColor="accent2" w:themeShade="80"/>
            </w:tcBorders>
            <w:shd w:val="clear" w:color="auto" w:fill="935309" w:themeFill="accent2" w:themeFillShade="80"/>
            <w:vAlign w:val="center"/>
          </w:tcPr>
          <w:p w:rsidR="007C5214" w:rsidRPr="00127E53" w:rsidRDefault="000F0441" w:rsidP="00127E53">
            <w:pPr>
              <w:pStyle w:val="Heading2"/>
              <w:spacing w:before="60" w:after="60"/>
              <w:rPr>
                <w:rFonts w:ascii="Century Gothic" w:hAnsi="Century Gothic" w:cs="Arial"/>
                <w:sz w:val="28"/>
                <w:szCs w:val="28"/>
              </w:rPr>
            </w:pPr>
            <w:r w:rsidRPr="00127E53">
              <w:rPr>
                <w:rFonts w:ascii="Century Gothic" w:hAnsi="Century Gothic" w:cs="Arial"/>
                <w:sz w:val="28"/>
                <w:szCs w:val="28"/>
              </w:rPr>
              <w:t>FORMAT</w:t>
            </w:r>
            <w:r w:rsidR="003B1B16" w:rsidRPr="00127E53">
              <w:rPr>
                <w:rFonts w:ascii="Century Gothic" w:hAnsi="Century Gothic" w:cs="Arial"/>
                <w:sz w:val="28"/>
                <w:szCs w:val="28"/>
              </w:rPr>
              <w:t>/LAYOUT</w:t>
            </w:r>
          </w:p>
        </w:tc>
      </w:tr>
      <w:tr w:rsidR="007C5214" w:rsidRPr="00127E53" w:rsidTr="00127E53">
        <w:tc>
          <w:tcPr>
            <w:tcW w:w="821" w:type="dxa"/>
            <w:tcBorders>
              <w:left w:val="single" w:sz="24" w:space="0" w:color="935309" w:themeColor="accent2" w:themeShade="80"/>
            </w:tcBorders>
            <w:vAlign w:val="center"/>
          </w:tcPr>
          <w:p w:rsidR="007C5214" w:rsidRPr="00127E53" w:rsidRDefault="007C5214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935309" w:themeColor="accent2" w:themeShade="80"/>
            </w:tcBorders>
            <w:vAlign w:val="center"/>
          </w:tcPr>
          <w:p w:rsidR="007C5214" w:rsidRPr="00127E53" w:rsidRDefault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Most important information is first/at the beginning of the material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Information is presented in a logical order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Ample white space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 xml:space="preserve"> in use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 (empty area around text)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935309" w:themeColor="accent2" w:themeShade="80"/>
            </w:tcBorders>
            <w:vAlign w:val="center"/>
          </w:tcPr>
          <w:p w:rsidR="000F0441" w:rsidRPr="00127E53" w:rsidRDefault="000F0441" w:rsidP="0094702D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Bu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 xml:space="preserve">llets points and numbered lists are used to simplify text 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(for steps/commands </w:t>
            </w:r>
            <w:r w:rsidR="0094702D">
              <w:rPr>
                <w:rFonts w:ascii="Century Gothic" w:hAnsi="Century Gothic" w:cs="Arial"/>
                <w:sz w:val="24"/>
                <w:szCs w:val="24"/>
              </w:rPr>
              <w:t>with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 a specific sequence)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Meaningful headings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 xml:space="preserve"> are used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935309" w:themeColor="accent2" w:themeShade="80"/>
            </w:tcBorders>
            <w:vAlign w:val="center"/>
          </w:tcPr>
          <w:p w:rsidR="000F0441" w:rsidRPr="00127E53" w:rsidRDefault="000F0441" w:rsidP="002772E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Readable font size (at least 1</w:t>
            </w:r>
            <w:r w:rsidR="00127E53" w:rsidRPr="00127E53">
              <w:rPr>
                <w:rFonts w:ascii="Century Gothic" w:hAnsi="Century Gothic" w:cs="Arial"/>
                <w:sz w:val="24"/>
                <w:szCs w:val="24"/>
              </w:rPr>
              <w:t>2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>,</w:t>
            </w:r>
            <w:r w:rsidR="000C4927">
              <w:rPr>
                <w:rFonts w:ascii="Century Gothic" w:hAnsi="Century Gothic" w:cs="Arial"/>
                <w:sz w:val="24"/>
                <w:szCs w:val="24"/>
              </w:rPr>
              <w:t xml:space="preserve"> 14 for seniors), 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font color (dark text/light background </w:t>
            </w:r>
            <w:r w:rsidR="00127E53" w:rsidRPr="00127E53">
              <w:rPr>
                <w:rFonts w:ascii="Century Gothic" w:hAnsi="Century Gothic" w:cs="Arial"/>
                <w:sz w:val="24"/>
                <w:szCs w:val="24"/>
              </w:rPr>
              <w:t xml:space="preserve">contrast 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>or vice versa)</w:t>
            </w:r>
            <w:r w:rsidR="000C4927">
              <w:rPr>
                <w:rFonts w:ascii="Century Gothic" w:hAnsi="Century Gothic" w:cs="Arial"/>
                <w:sz w:val="24"/>
                <w:szCs w:val="24"/>
              </w:rPr>
              <w:t xml:space="preserve">, and </w:t>
            </w:r>
            <w:r w:rsidR="000C4927" w:rsidRPr="00127E53">
              <w:rPr>
                <w:rFonts w:ascii="Century Gothic" w:hAnsi="Century Gothic" w:cs="Arial"/>
                <w:sz w:val="24"/>
                <w:szCs w:val="24"/>
              </w:rPr>
              <w:t>font style</w:t>
            </w:r>
            <w:r w:rsidR="000C4927">
              <w:rPr>
                <w:rFonts w:ascii="Century Gothic" w:hAnsi="Century Gothic" w:cs="Arial"/>
                <w:sz w:val="24"/>
                <w:szCs w:val="24"/>
              </w:rPr>
              <w:t xml:space="preserve"> (Arial, Calibri or </w:t>
            </w:r>
            <w:r w:rsidR="000C4927" w:rsidRPr="000C4927">
              <w:rPr>
                <w:rFonts w:ascii="Century Gothic" w:hAnsi="Century Gothic" w:cs="Arial"/>
                <w:sz w:val="24"/>
                <w:szCs w:val="24"/>
              </w:rPr>
              <w:t>sans serif</w:t>
            </w:r>
            <w:r w:rsidR="000C4927">
              <w:rPr>
                <w:rFonts w:ascii="Century Gothic" w:hAnsi="Century Gothic" w:cs="Arial"/>
                <w:i/>
                <w:sz w:val="24"/>
                <w:szCs w:val="24"/>
              </w:rPr>
              <w:t xml:space="preserve"> </w:t>
            </w:r>
            <w:r w:rsidR="000C4927">
              <w:rPr>
                <w:rFonts w:ascii="Century Gothic" w:hAnsi="Century Gothic" w:cs="Arial"/>
                <w:sz w:val="24"/>
                <w:szCs w:val="24"/>
              </w:rPr>
              <w:t>fonts)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935309" w:themeColor="accent2" w:themeShade="80"/>
              <w:bottom w:val="single" w:sz="24" w:space="0" w:color="935309" w:themeColor="accent2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bottom w:val="single" w:sz="24" w:space="0" w:color="935309" w:themeColor="accent2" w:themeShade="80"/>
              <w:right w:val="single" w:sz="24" w:space="0" w:color="935309" w:themeColor="accent2" w:themeShade="80"/>
            </w:tcBorders>
            <w:vAlign w:val="center"/>
          </w:tcPr>
          <w:p w:rsidR="000F0441" w:rsidRPr="00127E53" w:rsidRDefault="000C4927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Page numbers 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 xml:space="preserve">listed </w:t>
            </w:r>
            <w:r w:rsidRPr="00127E53">
              <w:rPr>
                <w:rFonts w:ascii="Century Gothic" w:hAnsi="Century Gothic" w:cs="Arial"/>
                <w:sz w:val="24"/>
                <w:szCs w:val="24"/>
              </w:rPr>
              <w:t>at the bottom</w:t>
            </w:r>
          </w:p>
        </w:tc>
      </w:tr>
      <w:tr w:rsidR="000F0441" w:rsidRPr="00127E53" w:rsidTr="00127E53">
        <w:tc>
          <w:tcPr>
            <w:tcW w:w="821" w:type="dxa"/>
            <w:tcBorders>
              <w:top w:val="single" w:sz="24" w:space="0" w:color="935309" w:themeColor="accent2" w:themeShade="80"/>
              <w:left w:val="nil"/>
              <w:bottom w:val="single" w:sz="24" w:space="0" w:color="344D6C" w:themeColor="accent6" w:themeShade="80"/>
              <w:right w:val="nil"/>
            </w:tcBorders>
            <w:vAlign w:val="center"/>
          </w:tcPr>
          <w:p w:rsidR="000F0441" w:rsidRPr="00127E53" w:rsidRDefault="000F0441" w:rsidP="000F0441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19" w:type="dxa"/>
            <w:tcBorders>
              <w:top w:val="single" w:sz="24" w:space="0" w:color="935309" w:themeColor="accent2" w:themeShade="80"/>
              <w:left w:val="nil"/>
              <w:bottom w:val="single" w:sz="24" w:space="0" w:color="344D6C" w:themeColor="accent6" w:themeShade="80"/>
              <w:right w:val="nil"/>
            </w:tcBorders>
            <w:vAlign w:val="center"/>
          </w:tcPr>
          <w:p w:rsidR="000F0441" w:rsidRPr="00BD2639" w:rsidRDefault="000F0441" w:rsidP="000F0441">
            <w:pPr>
              <w:pStyle w:val="NoSpacing"/>
              <w:rPr>
                <w:rFonts w:ascii="Century Gothic" w:hAnsi="Century Gothic" w:cs="Arial"/>
                <w:sz w:val="18"/>
                <w:szCs w:val="20"/>
              </w:rPr>
            </w:pPr>
          </w:p>
        </w:tc>
        <w:bookmarkStart w:id="0" w:name="_GoBack"/>
        <w:bookmarkEnd w:id="0"/>
      </w:tr>
      <w:tr w:rsidR="000F0441" w:rsidRPr="00127E53" w:rsidTr="00127E53">
        <w:tc>
          <w:tcPr>
            <w:tcW w:w="821" w:type="dxa"/>
            <w:tcBorders>
              <w:top w:val="single" w:sz="24" w:space="0" w:color="344D6C" w:themeColor="accent6" w:themeShade="80"/>
              <w:left w:val="single" w:sz="24" w:space="0" w:color="344D6C" w:themeColor="accent6" w:themeShade="80"/>
              <w:right w:val="nil"/>
            </w:tcBorders>
            <w:shd w:val="clear" w:color="auto" w:fill="344D6C" w:themeFill="accent6" w:themeFillShade="80"/>
            <w:vAlign w:val="center"/>
          </w:tcPr>
          <w:p w:rsidR="000F0441" w:rsidRPr="00127E53" w:rsidRDefault="000F0441" w:rsidP="000F0441">
            <w:pPr>
              <w:pStyle w:val="Heading2"/>
              <w:rPr>
                <w:rFonts w:ascii="Century Gothic" w:hAnsi="Century Gothic" w:cs="Arial"/>
              </w:rPr>
            </w:pPr>
          </w:p>
        </w:tc>
        <w:tc>
          <w:tcPr>
            <w:tcW w:w="9919" w:type="dxa"/>
            <w:tcBorders>
              <w:top w:val="single" w:sz="24" w:space="0" w:color="344D6C" w:themeColor="accent6" w:themeShade="80"/>
              <w:left w:val="nil"/>
              <w:right w:val="single" w:sz="24" w:space="0" w:color="344D6C" w:themeColor="accent6" w:themeShade="80"/>
            </w:tcBorders>
            <w:shd w:val="clear" w:color="auto" w:fill="344D6C" w:themeFill="accent6" w:themeFillShade="80"/>
            <w:vAlign w:val="center"/>
          </w:tcPr>
          <w:p w:rsidR="000F0441" w:rsidRPr="00127E53" w:rsidRDefault="000F0441" w:rsidP="00127E53">
            <w:pPr>
              <w:pStyle w:val="Heading2"/>
              <w:spacing w:before="60" w:after="60"/>
              <w:rPr>
                <w:rFonts w:ascii="Century Gothic" w:hAnsi="Century Gothic" w:cs="Arial"/>
                <w:sz w:val="28"/>
                <w:szCs w:val="28"/>
              </w:rPr>
            </w:pPr>
            <w:r w:rsidRPr="00127E53">
              <w:rPr>
                <w:rFonts w:ascii="Century Gothic" w:hAnsi="Century Gothic" w:cs="Arial"/>
                <w:sz w:val="28"/>
                <w:szCs w:val="28"/>
              </w:rPr>
              <w:t>GRAPHICS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344D6C" w:themeColor="accent6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344D6C" w:themeColor="accent6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Pictures, images, or diagrams are relevant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344D6C" w:themeColor="accent6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344D6C" w:themeColor="accent6" w:themeShade="80"/>
            </w:tcBorders>
            <w:vAlign w:val="center"/>
          </w:tcPr>
          <w:p w:rsidR="000F0441" w:rsidRPr="00127E53" w:rsidRDefault="000C4927" w:rsidP="000C4927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Simple c</w:t>
            </w:r>
            <w:r w:rsidR="000F0441" w:rsidRPr="00127E53">
              <w:rPr>
                <w:rFonts w:ascii="Century Gothic" w:hAnsi="Century Gothic" w:cs="Arial"/>
                <w:sz w:val="24"/>
                <w:szCs w:val="24"/>
              </w:rPr>
              <w:t>harts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or</w:t>
            </w:r>
            <w:r w:rsidR="000F0441" w:rsidRPr="00127E53">
              <w:rPr>
                <w:rFonts w:ascii="Century Gothic" w:hAnsi="Century Gothic" w:cs="Arial"/>
                <w:sz w:val="24"/>
                <w:szCs w:val="24"/>
              </w:rPr>
              <w:t xml:space="preserve"> tables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that</w:t>
            </w:r>
            <w:r w:rsidR="000F0441" w:rsidRPr="00127E53">
              <w:rPr>
                <w:rFonts w:ascii="Century Gothic" w:hAnsi="Century Gothic" w:cs="Arial"/>
                <w:sz w:val="24"/>
                <w:szCs w:val="24"/>
              </w:rPr>
              <w:t xml:space="preserve"> are easy to understand</w:t>
            </w:r>
            <w:r>
              <w:rPr>
                <w:rFonts w:ascii="Century Gothic" w:hAnsi="Century Gothic" w:cs="Arial"/>
                <w:sz w:val="24"/>
                <w:szCs w:val="24"/>
              </w:rPr>
              <w:t xml:space="preserve"> (limit to 3 bars/rows/columns)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344D6C" w:themeColor="accent6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344D6C" w:themeColor="accent6" w:themeShade="80"/>
            </w:tcBorders>
            <w:vAlign w:val="center"/>
          </w:tcPr>
          <w:p w:rsidR="000F0441" w:rsidRPr="00127E53" w:rsidRDefault="000F0441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Number of visuals is appropriate (one to two visuals per page)</w:t>
            </w:r>
          </w:p>
        </w:tc>
      </w:tr>
      <w:tr w:rsidR="000F0441" w:rsidRPr="00127E53" w:rsidTr="00127E53">
        <w:tc>
          <w:tcPr>
            <w:tcW w:w="821" w:type="dxa"/>
            <w:tcBorders>
              <w:left w:val="single" w:sz="24" w:space="0" w:color="344D6C" w:themeColor="accent6" w:themeShade="80"/>
              <w:bottom w:val="single" w:sz="24" w:space="0" w:color="344D6C" w:themeColor="accent6" w:themeShade="80"/>
            </w:tcBorders>
            <w:vAlign w:val="center"/>
          </w:tcPr>
          <w:p w:rsidR="000F0441" w:rsidRPr="00127E53" w:rsidRDefault="000F0441" w:rsidP="003B1B16">
            <w:pPr>
              <w:spacing w:after="0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bottom w:val="single" w:sz="24" w:space="0" w:color="344D6C" w:themeColor="accent6" w:themeShade="80"/>
              <w:right w:val="single" w:sz="24" w:space="0" w:color="344D6C" w:themeColor="accent6" w:themeShade="80"/>
            </w:tcBorders>
            <w:vAlign w:val="center"/>
          </w:tcPr>
          <w:p w:rsidR="000F0441" w:rsidRPr="00127E53" w:rsidRDefault="003B1B16" w:rsidP="000F044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Visuals are placed near related text</w:t>
            </w:r>
          </w:p>
        </w:tc>
      </w:tr>
    </w:tbl>
    <w:p w:rsidR="007C5214" w:rsidRPr="00BD2639" w:rsidRDefault="007C5214" w:rsidP="00BD2639">
      <w:pPr>
        <w:spacing w:after="0"/>
        <w:ind w:left="0"/>
        <w:rPr>
          <w:rFonts w:ascii="Century Gothic" w:hAnsi="Century Gothic" w:cs="Arial"/>
          <w:sz w:val="1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0030"/>
      </w:tblGrid>
      <w:tr w:rsidR="003B1B16" w:rsidRPr="00127E53" w:rsidTr="0094702D">
        <w:tc>
          <w:tcPr>
            <w:tcW w:w="821" w:type="dxa"/>
            <w:tcBorders>
              <w:top w:val="single" w:sz="24" w:space="0" w:color="7C354D" w:themeColor="accent4" w:themeShade="80"/>
              <w:left w:val="single" w:sz="24" w:space="0" w:color="7C354D" w:themeColor="accent4" w:themeShade="80"/>
              <w:right w:val="nil"/>
            </w:tcBorders>
            <w:shd w:val="clear" w:color="auto" w:fill="7C354D" w:themeFill="accent4" w:themeFillShade="80"/>
            <w:vAlign w:val="center"/>
          </w:tcPr>
          <w:p w:rsidR="003B1B16" w:rsidRPr="00127E53" w:rsidRDefault="003B1B16" w:rsidP="00D81D71">
            <w:pPr>
              <w:pStyle w:val="Heading2"/>
              <w:rPr>
                <w:rFonts w:ascii="Century Gothic" w:hAnsi="Century Gothic" w:cs="Arial"/>
              </w:rPr>
            </w:pPr>
          </w:p>
        </w:tc>
        <w:tc>
          <w:tcPr>
            <w:tcW w:w="9919" w:type="dxa"/>
            <w:tcBorders>
              <w:top w:val="single" w:sz="24" w:space="0" w:color="7C354D" w:themeColor="accent4" w:themeShade="80"/>
              <w:left w:val="nil"/>
              <w:right w:val="single" w:sz="24" w:space="0" w:color="7C354D" w:themeColor="accent4" w:themeShade="80"/>
            </w:tcBorders>
            <w:shd w:val="clear" w:color="auto" w:fill="7C354D" w:themeFill="accent4" w:themeFillShade="80"/>
            <w:vAlign w:val="center"/>
          </w:tcPr>
          <w:p w:rsidR="003B1B16" w:rsidRPr="00127E53" w:rsidRDefault="003B1B16" w:rsidP="00127E53">
            <w:pPr>
              <w:pStyle w:val="Heading2"/>
              <w:spacing w:before="60" w:after="60"/>
              <w:rPr>
                <w:rFonts w:ascii="Century Gothic" w:hAnsi="Century Gothic" w:cs="Arial"/>
                <w:sz w:val="28"/>
                <w:szCs w:val="28"/>
              </w:rPr>
            </w:pPr>
            <w:r w:rsidRPr="00127E53">
              <w:rPr>
                <w:rFonts w:ascii="Century Gothic" w:hAnsi="Century Gothic" w:cs="Arial"/>
                <w:sz w:val="28"/>
                <w:szCs w:val="28"/>
              </w:rPr>
              <w:t>CULTURAL APPROPRIATENESS</w:t>
            </w:r>
          </w:p>
        </w:tc>
      </w:tr>
      <w:tr w:rsidR="003B1B16" w:rsidRPr="00127E53" w:rsidTr="0094702D">
        <w:tc>
          <w:tcPr>
            <w:tcW w:w="821" w:type="dxa"/>
            <w:tcBorders>
              <w:left w:val="single" w:sz="24" w:space="0" w:color="7C354D" w:themeColor="accent4" w:themeShade="80"/>
            </w:tcBorders>
            <w:vAlign w:val="center"/>
          </w:tcPr>
          <w:p w:rsidR="003B1B16" w:rsidRPr="00127E53" w:rsidRDefault="003B1B16" w:rsidP="00D81D7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7C354D" w:themeColor="accent4" w:themeShade="80"/>
            </w:tcBorders>
            <w:vAlign w:val="center"/>
          </w:tcPr>
          <w:p w:rsidR="003B1B16" w:rsidRPr="00127E53" w:rsidRDefault="002772E1" w:rsidP="003B1B16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Text is appropriate for</w:t>
            </w:r>
            <w:r w:rsidR="003B1B16" w:rsidRPr="00127E53">
              <w:rPr>
                <w:rFonts w:ascii="Century Gothic" w:hAnsi="Century Gothic" w:cs="Arial"/>
                <w:sz w:val="24"/>
                <w:szCs w:val="24"/>
              </w:rPr>
              <w:t xml:space="preserve"> age, gender, racial, and cultural background of </w:t>
            </w:r>
            <w:r w:rsidR="000519A1" w:rsidRPr="00127E53">
              <w:rPr>
                <w:rFonts w:ascii="Century Gothic" w:hAnsi="Century Gothic" w:cs="Arial"/>
                <w:sz w:val="24"/>
                <w:szCs w:val="24"/>
              </w:rPr>
              <w:t>intended audience</w:t>
            </w:r>
          </w:p>
        </w:tc>
      </w:tr>
      <w:tr w:rsidR="003B1B16" w:rsidRPr="00127E53" w:rsidTr="0094702D">
        <w:tc>
          <w:tcPr>
            <w:tcW w:w="821" w:type="dxa"/>
            <w:tcBorders>
              <w:left w:val="single" w:sz="24" w:space="0" w:color="7C354D" w:themeColor="accent4" w:themeShade="80"/>
            </w:tcBorders>
            <w:vAlign w:val="center"/>
          </w:tcPr>
          <w:p w:rsidR="003B1B16" w:rsidRPr="00127E53" w:rsidRDefault="003B1B16" w:rsidP="00D81D71">
            <w:pPr>
              <w:spacing w:after="0"/>
              <w:ind w:left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right w:val="single" w:sz="24" w:space="0" w:color="7C354D" w:themeColor="accent4" w:themeShade="80"/>
            </w:tcBorders>
            <w:vAlign w:val="center"/>
          </w:tcPr>
          <w:p w:rsidR="003B1B16" w:rsidRPr="00127E53" w:rsidRDefault="000519A1" w:rsidP="00D81D7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>Content is respectful of audience’s feelings and strengths</w:t>
            </w:r>
          </w:p>
        </w:tc>
      </w:tr>
      <w:tr w:rsidR="003B1B16" w:rsidRPr="00127E53" w:rsidTr="0094702D">
        <w:tc>
          <w:tcPr>
            <w:tcW w:w="821" w:type="dxa"/>
            <w:tcBorders>
              <w:left w:val="single" w:sz="24" w:space="0" w:color="7C354D" w:themeColor="accent4" w:themeShade="80"/>
              <w:bottom w:val="single" w:sz="24" w:space="0" w:color="7C354D" w:themeColor="accent4" w:themeShade="80"/>
            </w:tcBorders>
            <w:vAlign w:val="center"/>
          </w:tcPr>
          <w:p w:rsidR="003B1B16" w:rsidRPr="00127E53" w:rsidRDefault="003B1B16" w:rsidP="00D81D7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9919" w:type="dxa"/>
            <w:tcBorders>
              <w:bottom w:val="single" w:sz="24" w:space="0" w:color="7C354D" w:themeColor="accent4" w:themeShade="80"/>
              <w:right w:val="single" w:sz="24" w:space="0" w:color="7C354D" w:themeColor="accent4" w:themeShade="80"/>
            </w:tcBorders>
            <w:vAlign w:val="center"/>
          </w:tcPr>
          <w:p w:rsidR="003B1B16" w:rsidRPr="00127E53" w:rsidRDefault="000519A1" w:rsidP="000519A1">
            <w:pPr>
              <w:spacing w:after="0"/>
              <w:rPr>
                <w:rFonts w:ascii="Century Gothic" w:hAnsi="Century Gothic" w:cs="Arial"/>
                <w:sz w:val="24"/>
                <w:szCs w:val="24"/>
              </w:rPr>
            </w:pPr>
            <w:r w:rsidRPr="00127E53">
              <w:rPr>
                <w:rFonts w:ascii="Century Gothic" w:hAnsi="Century Gothic" w:cs="Arial"/>
                <w:sz w:val="24"/>
                <w:szCs w:val="24"/>
              </w:rPr>
              <w:t xml:space="preserve">Material/distribution of information is appropriate considering the socioeconomic and cultural </w:t>
            </w:r>
            <w:r w:rsidR="002772E1">
              <w:rPr>
                <w:rFonts w:ascii="Century Gothic" w:hAnsi="Century Gothic" w:cs="Arial"/>
                <w:sz w:val="24"/>
                <w:szCs w:val="24"/>
              </w:rPr>
              <w:t>background of intended audience</w:t>
            </w:r>
          </w:p>
        </w:tc>
      </w:tr>
    </w:tbl>
    <w:p w:rsidR="003B1B16" w:rsidRPr="00127E53" w:rsidRDefault="003B1B16" w:rsidP="00BD2639">
      <w:pPr>
        <w:ind w:left="0"/>
        <w:rPr>
          <w:rFonts w:ascii="Century Gothic" w:hAnsi="Century Gothic" w:cs="Arial"/>
          <w:sz w:val="24"/>
          <w:szCs w:val="24"/>
        </w:rPr>
      </w:pPr>
    </w:p>
    <w:sectPr w:rsidR="003B1B16" w:rsidRPr="00127E5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2E" w:rsidRDefault="00556C2E">
      <w:pPr>
        <w:spacing w:before="0" w:after="0"/>
      </w:pPr>
      <w:r>
        <w:separator/>
      </w:r>
    </w:p>
  </w:endnote>
  <w:endnote w:type="continuationSeparator" w:id="0">
    <w:p w:rsidR="00556C2E" w:rsidRDefault="00556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2738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1F10C5" w:rsidRDefault="00127E53" w:rsidP="00127E53">
        <w:pPr>
          <w:pStyle w:val="Footer"/>
          <w:jc w:val="center"/>
          <w:rPr>
            <w:rFonts w:ascii="Times New Roman" w:hAnsi="Times New Roman" w:cs="Times New Roman"/>
            <w:noProof/>
            <w:sz w:val="24"/>
            <w:szCs w:val="24"/>
          </w:rPr>
        </w:pPr>
        <w:r w:rsidRPr="00127E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27E5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27E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63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27E5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0C4927" w:rsidRDefault="000C4927" w:rsidP="000C4927">
        <w:pPr>
          <w:pStyle w:val="Footer"/>
          <w:rPr>
            <w:rFonts w:ascii="Times New Roman" w:hAnsi="Times New Roman" w:cs="Times New Roman"/>
            <w:noProof/>
            <w:sz w:val="24"/>
            <w:szCs w:val="24"/>
          </w:rPr>
        </w:pPr>
      </w:p>
      <w:p w:rsidR="00127E53" w:rsidRPr="00127E53" w:rsidRDefault="000C4927" w:rsidP="000C4927">
        <w:pPr>
          <w:pStyle w:val="Footer"/>
          <w:tabs>
            <w:tab w:val="left" w:pos="8370"/>
            <w:tab w:val="left" w:pos="8460"/>
          </w:tabs>
          <w:rPr>
            <w:rFonts w:ascii="Times New Roman" w:hAnsi="Times New Roman" w:cs="Times New Roman"/>
            <w:noProof/>
            <w:sz w:val="24"/>
            <w:szCs w:val="24"/>
          </w:rPr>
        </w:pPr>
        <w:r>
          <w:rPr>
            <w:rFonts w:ascii="Times New Roman" w:hAnsi="Times New Roman" w:cs="Times New Roman"/>
            <w:noProof/>
            <w:sz w:val="24"/>
            <w:szCs w:val="24"/>
          </w:rPr>
          <w:t>Prepared by: System Community Health Improvement Committee</w:t>
        </w:r>
        <w:r>
          <w:rPr>
            <w:rFonts w:ascii="Times New Roman" w:hAnsi="Times New Roman" w:cs="Times New Roman"/>
            <w:noProof/>
            <w:sz w:val="24"/>
            <w:szCs w:val="24"/>
          </w:rPr>
          <w:tab/>
          <w:t xml:space="preserve">  </w:t>
        </w:r>
        <w:r w:rsidR="001F10C5">
          <w:rPr>
            <w:rFonts w:ascii="Times New Roman" w:hAnsi="Times New Roman" w:cs="Times New Roman"/>
            <w:noProof/>
            <w:sz w:val="24"/>
            <w:szCs w:val="24"/>
          </w:rPr>
          <w:t>Revised: 03/</w:t>
        </w:r>
        <w:r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="001F10C5">
          <w:rPr>
            <w:rFonts w:ascii="Times New Roman" w:hAnsi="Times New Roman" w:cs="Times New Roman"/>
            <w:noProof/>
            <w:sz w:val="24"/>
            <w:szCs w:val="24"/>
          </w:rPr>
          <w:t>/2016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2E" w:rsidRDefault="00556C2E">
      <w:pPr>
        <w:spacing w:before="0" w:after="0"/>
      </w:pPr>
      <w:r>
        <w:separator/>
      </w:r>
    </w:p>
  </w:footnote>
  <w:footnote w:type="continuationSeparator" w:id="0">
    <w:p w:rsidR="00556C2E" w:rsidRDefault="00556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441" w:rsidRPr="00FE148B" w:rsidRDefault="000F0441" w:rsidP="000F0441">
    <w:pPr>
      <w:spacing w:after="0"/>
      <w:rPr>
        <w:rFonts w:ascii="Times New Roman" w:hAnsi="Times New Roman" w:cs="Times New Roman"/>
        <w:b/>
        <w:caps/>
      </w:rPr>
    </w:pPr>
    <w:r>
      <w:rPr>
        <w:rFonts w:ascii="Times New Roman" w:hAnsi="Times New Roman" w:cs="Times New Roman"/>
        <w:b/>
        <w:caps/>
      </w:rPr>
      <w:t>health literacy</w:t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6208F780" wp14:editId="0D0BDAB8">
          <wp:simplePos x="0" y="0"/>
          <wp:positionH relativeFrom="column">
            <wp:posOffset>3657600</wp:posOffset>
          </wp:positionH>
          <wp:positionV relativeFrom="paragraph">
            <wp:posOffset>-200025</wp:posOffset>
          </wp:positionV>
          <wp:extent cx="2286000" cy="558800"/>
          <wp:effectExtent l="0" t="0" r="0" b="0"/>
          <wp:wrapNone/>
          <wp:docPr id="3" name="Picture 3" descr="UM_MedSy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M_MedSyst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caps/>
      </w:rPr>
      <w:t xml:space="preserve"> C</w:t>
    </w:r>
    <w:r w:rsidR="00127E53">
      <w:rPr>
        <w:rFonts w:ascii="Times New Roman" w:hAnsi="Times New Roman" w:cs="Times New Roman"/>
        <w:b/>
        <w:caps/>
      </w:rPr>
      <w:t>hecklist</w:t>
    </w:r>
  </w:p>
  <w:p w:rsidR="000F0441" w:rsidRDefault="000F0441">
    <w:pPr>
      <w:pStyle w:val="Header"/>
    </w:pPr>
  </w:p>
  <w:p w:rsidR="00127E53" w:rsidRDefault="00127E53" w:rsidP="000C4927">
    <w:pPr>
      <w:pStyle w:val="Header"/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E0"/>
    <w:rsid w:val="000519A1"/>
    <w:rsid w:val="000C4927"/>
    <w:rsid w:val="000F0441"/>
    <w:rsid w:val="00127E53"/>
    <w:rsid w:val="001F10C5"/>
    <w:rsid w:val="002772E1"/>
    <w:rsid w:val="003B1B16"/>
    <w:rsid w:val="00556C2E"/>
    <w:rsid w:val="00673CC9"/>
    <w:rsid w:val="00790106"/>
    <w:rsid w:val="007C5214"/>
    <w:rsid w:val="008019B7"/>
    <w:rsid w:val="0087626A"/>
    <w:rsid w:val="0094702D"/>
    <w:rsid w:val="00947142"/>
    <w:rsid w:val="00A4225F"/>
    <w:rsid w:val="00AB5CE0"/>
    <w:rsid w:val="00BD2639"/>
    <w:rsid w:val="00C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4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0441"/>
  </w:style>
  <w:style w:type="paragraph" w:styleId="Footer">
    <w:name w:val="footer"/>
    <w:basedOn w:val="Normal"/>
    <w:link w:val="FooterChar"/>
    <w:uiPriority w:val="99"/>
    <w:unhideWhenUsed/>
    <w:rsid w:val="000F04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0441"/>
  </w:style>
  <w:style w:type="paragraph" w:styleId="BalloonText">
    <w:name w:val="Balloon Text"/>
    <w:basedOn w:val="Normal"/>
    <w:link w:val="BalloonTextChar"/>
    <w:uiPriority w:val="99"/>
    <w:semiHidden/>
    <w:unhideWhenUsed/>
    <w:rsid w:val="009470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40" w:after="40" w:line="240" w:lineRule="auto"/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spacing w:before="0" w:after="240"/>
      <w:jc w:val="center"/>
      <w:outlineLvl w:val="0"/>
    </w:pPr>
    <w:rPr>
      <w:rFonts w:asciiTheme="majorHAnsi" w:eastAsiaTheme="majorEastAsia" w:hAnsiTheme="majorHAnsi" w:cstheme="majorBidi"/>
      <w:b/>
      <w:bCs/>
      <w:color w:val="444D26" w:themeColor="text2"/>
      <w:sz w:val="40"/>
      <w:szCs w:val="4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044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F0441"/>
  </w:style>
  <w:style w:type="paragraph" w:styleId="Footer">
    <w:name w:val="footer"/>
    <w:basedOn w:val="Normal"/>
    <w:link w:val="FooterChar"/>
    <w:uiPriority w:val="99"/>
    <w:unhideWhenUsed/>
    <w:rsid w:val="000F044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F0441"/>
  </w:style>
  <w:style w:type="paragraph" w:styleId="BalloonText">
    <w:name w:val="Balloon Text"/>
    <w:basedOn w:val="Normal"/>
    <w:link w:val="BalloonTextChar"/>
    <w:uiPriority w:val="99"/>
    <w:semiHidden/>
    <w:unhideWhenUsed/>
    <w:rsid w:val="009470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vani.Tomar\AppData\Roaming\Microsoft\Templates\Expectant%20mother&#8217;s%20hospital%20checklist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ADEFD14-F948-4579-B22F-51A2C0824A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Expectant mother’s hospital checklist.dotx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Tomar, Shivani</dc:creator>
  <cp:lastModifiedBy>Anne Williams</cp:lastModifiedBy>
  <cp:revision>3</cp:revision>
  <cp:lastPrinted>2016-04-26T16:23:00Z</cp:lastPrinted>
  <dcterms:created xsi:type="dcterms:W3CDTF">2016-04-26T16:27:00Z</dcterms:created>
  <dcterms:modified xsi:type="dcterms:W3CDTF">2016-04-26T16:33:00Z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TC034630669991</vt:lpwstr>
  </property>
</Properties>
</file>